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left"/>
      </w:pPr>
    </w:p>
    <w:p>
      <w:pPr>
        <w:pStyle w:val="2"/>
        <w:ind w:left="0" w:leftChars="0" w:firstLine="0" w:firstLineChars="0"/>
      </w:pPr>
    </w:p>
    <w:p>
      <w:pPr>
        <w:autoSpaceDE w:val="0"/>
        <w:autoSpaceDN w:val="0"/>
        <w:jc w:val="left"/>
      </w:pPr>
    </w:p>
    <w:p>
      <w:pPr>
        <w:autoSpaceDE w:val="0"/>
        <w:autoSpaceDN w:val="0"/>
        <w:jc w:val="left"/>
      </w:pPr>
      <w:r>
        <w:rPr>
          <w:rFonts w:hint="eastAsia" w:ascii="Times New Roman" w:eastAsia="仿宋_GB2312"/>
          <w:sz w:val="20"/>
        </w:rPr>
        <w:drawing>
          <wp:anchor distT="0" distB="0" distL="114935" distR="114935" simplePos="0" relativeHeight="251660288" behindDoc="1" locked="0" layoutInCell="1" allowOverlap="1">
            <wp:simplePos x="0" y="0"/>
            <wp:positionH relativeFrom="column">
              <wp:posOffset>1780540</wp:posOffset>
            </wp:positionH>
            <wp:positionV relativeFrom="paragraph">
              <wp:posOffset>171450</wp:posOffset>
            </wp:positionV>
            <wp:extent cx="1753870" cy="1753870"/>
            <wp:effectExtent l="0" t="0" r="17780" b="17780"/>
            <wp:wrapTight wrapText="bothSides">
              <wp:wrapPolygon>
                <wp:start x="0" y="0"/>
                <wp:lineTo x="0" y="21350"/>
                <wp:lineTo x="21350" y="21350"/>
                <wp:lineTo x="21350" y="0"/>
                <wp:lineTo x="0" y="0"/>
              </wp:wrapPolygon>
            </wp:wrapTight>
            <wp:docPr id="6" name="图片 3" descr="西幼校徽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西幼校徽LOGO"/>
                    <pic:cNvPicPr>
                      <a:picLocks noChangeAspect="1"/>
                    </pic:cNvPicPr>
                  </pic:nvPicPr>
                  <pic:blipFill>
                    <a:blip r:embed="rId7"/>
                    <a:stretch>
                      <a:fillRect/>
                    </a:stretch>
                  </pic:blipFill>
                  <pic:spPr>
                    <a:xfrm>
                      <a:off x="0" y="0"/>
                      <a:ext cx="1753870" cy="1753870"/>
                    </a:xfrm>
                    <a:prstGeom prst="rect">
                      <a:avLst/>
                    </a:prstGeom>
                    <a:noFill/>
                    <a:ln>
                      <a:noFill/>
                    </a:ln>
                  </pic:spPr>
                </pic:pic>
              </a:graphicData>
            </a:graphic>
          </wp:anchor>
        </w:drawing>
      </w:r>
    </w:p>
    <w:p>
      <w:pPr>
        <w:autoSpaceDE w:val="0"/>
        <w:autoSpaceDN w:val="0"/>
        <w:jc w:val="left"/>
      </w:pPr>
    </w:p>
    <w:p>
      <w:pPr>
        <w:autoSpaceDE w:val="0"/>
        <w:autoSpaceDN w:val="0"/>
        <w:jc w:val="left"/>
      </w:pPr>
    </w:p>
    <w:p>
      <w:pPr>
        <w:autoSpaceDE w:val="0"/>
        <w:autoSpaceDN w:val="0"/>
        <w:jc w:val="left"/>
      </w:pPr>
    </w:p>
    <w:p>
      <w:pPr>
        <w:autoSpaceDE w:val="0"/>
        <w:autoSpaceDN w:val="0"/>
        <w:jc w:val="left"/>
      </w:pPr>
    </w:p>
    <w:p>
      <w:pPr>
        <w:autoSpaceDE w:val="0"/>
        <w:autoSpaceDN w:val="0"/>
        <w:jc w:val="left"/>
      </w:pPr>
    </w:p>
    <w:p>
      <w:pPr>
        <w:autoSpaceDE w:val="0"/>
        <w:autoSpaceDN w:val="0"/>
        <w:jc w:val="left"/>
      </w:pPr>
      <w:r>
        <w:rPr>
          <w:rFonts w:hint="eastAsia"/>
        </w:rPr>
        <w:t xml:space="preserve"> </w:t>
      </w:r>
    </w:p>
    <w:p>
      <w:pPr>
        <w:autoSpaceDE w:val="0"/>
        <w:autoSpaceDN w:val="0"/>
        <w:jc w:val="left"/>
      </w:pPr>
    </w:p>
    <w:p>
      <w:pPr>
        <w:autoSpaceDE w:val="0"/>
        <w:autoSpaceDN w:val="0"/>
        <w:jc w:val="left"/>
      </w:pPr>
    </w:p>
    <w:p>
      <w:pPr>
        <w:autoSpaceDE w:val="0"/>
        <w:autoSpaceDN w:val="0"/>
        <w:jc w:val="left"/>
      </w:pPr>
    </w:p>
    <w:p>
      <w:pPr>
        <w:autoSpaceDE w:val="0"/>
        <w:autoSpaceDN w:val="0"/>
        <w:jc w:val="left"/>
      </w:pPr>
    </w:p>
    <w:p>
      <w:pPr>
        <w:autoSpaceDE w:val="0"/>
        <w:autoSpaceDN w:val="0"/>
        <w:jc w:val="left"/>
      </w:pPr>
      <w:r>
        <w:rPr>
          <w:rFonts w:hint="eastAsia"/>
        </w:rPr>
        <w:t xml:space="preserve">   </w:t>
      </w:r>
    </w:p>
    <w:p>
      <w:pPr>
        <w:autoSpaceDE w:val="0"/>
        <w:autoSpaceDN w:val="0"/>
        <w:jc w:val="left"/>
      </w:pPr>
    </w:p>
    <w:p>
      <w:pPr>
        <w:autoSpaceDE w:val="0"/>
        <w:autoSpaceDN w:val="0"/>
        <w:jc w:val="left"/>
      </w:pPr>
    </w:p>
    <w:p>
      <w:pPr>
        <w:autoSpaceDE w:val="0"/>
        <w:autoSpaceDN w:val="0"/>
        <w:jc w:val="left"/>
      </w:pPr>
    </w:p>
    <w:p>
      <w:pPr>
        <w:autoSpaceDE w:val="0"/>
        <w:autoSpaceDN w:val="0"/>
        <w:jc w:val="left"/>
      </w:pPr>
      <w:r>
        <w:rPr>
          <w:rFonts w:hint="eastAsia" w:ascii="Times New Roman" w:eastAsia="仿宋_GB2312"/>
          <w:sz w:val="20"/>
        </w:rPr>
        <w:drawing>
          <wp:anchor distT="0" distB="0" distL="114935" distR="114935" simplePos="0" relativeHeight="251661312" behindDoc="1" locked="0" layoutInCell="1" allowOverlap="1">
            <wp:simplePos x="0" y="0"/>
            <wp:positionH relativeFrom="column">
              <wp:posOffset>485140</wp:posOffset>
            </wp:positionH>
            <wp:positionV relativeFrom="paragraph">
              <wp:posOffset>63500</wp:posOffset>
            </wp:positionV>
            <wp:extent cx="4887595" cy="1187450"/>
            <wp:effectExtent l="0" t="0" r="8255" b="12700"/>
            <wp:wrapTight wrapText="bothSides">
              <wp:wrapPolygon>
                <wp:start x="0" y="0"/>
                <wp:lineTo x="0" y="21138"/>
                <wp:lineTo x="21552" y="21138"/>
                <wp:lineTo x="21552" y="0"/>
                <wp:lineTo x="0" y="0"/>
              </wp:wrapPolygon>
            </wp:wrapTight>
            <wp:docPr id="4" name="图片 2"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校名"/>
                    <pic:cNvPicPr>
                      <a:picLocks noChangeAspect="1"/>
                    </pic:cNvPicPr>
                  </pic:nvPicPr>
                  <pic:blipFill>
                    <a:blip r:embed="rId8"/>
                    <a:stretch>
                      <a:fillRect/>
                    </a:stretch>
                  </pic:blipFill>
                  <pic:spPr>
                    <a:xfrm>
                      <a:off x="0" y="0"/>
                      <a:ext cx="4887595" cy="1187450"/>
                    </a:xfrm>
                    <a:prstGeom prst="rect">
                      <a:avLst/>
                    </a:prstGeom>
                    <a:noFill/>
                    <a:ln>
                      <a:noFill/>
                    </a:ln>
                  </pic:spPr>
                </pic:pic>
              </a:graphicData>
            </a:graphic>
          </wp:anchor>
        </w:drawing>
      </w:r>
    </w:p>
    <w:p>
      <w:pPr>
        <w:autoSpaceDE w:val="0"/>
        <w:autoSpaceDN w:val="0"/>
        <w:jc w:val="left"/>
      </w:pPr>
    </w:p>
    <w:p>
      <w:pPr>
        <w:autoSpaceDE w:val="0"/>
        <w:autoSpaceDN w:val="0"/>
        <w:jc w:val="left"/>
      </w:pPr>
    </w:p>
    <w:p>
      <w:pPr>
        <w:autoSpaceDE w:val="0"/>
        <w:autoSpaceDN w:val="0"/>
        <w:jc w:val="left"/>
      </w:pPr>
    </w:p>
    <w:p>
      <w:pPr>
        <w:spacing w:line="796" w:lineRule="exact"/>
        <w:ind w:right="106"/>
        <w:jc w:val="center"/>
        <w:rPr>
          <w:rFonts w:ascii="方正小标宋简体" w:hAnsi="方正小标宋简体" w:eastAsia="方正小标宋简体" w:cs="方正小标宋简体"/>
          <w:sz w:val="44"/>
          <w:szCs w:val="44"/>
        </w:rPr>
      </w:pPr>
    </w:p>
    <w:p>
      <w:pPr>
        <w:spacing w:line="796" w:lineRule="exact"/>
        <w:ind w:right="106"/>
        <w:jc w:val="center"/>
        <w:rPr>
          <w:rFonts w:ascii="方正小标宋简体" w:hAnsi="方正小标宋简体" w:eastAsia="方正小标宋简体" w:cs="方正小标宋简体"/>
          <w:sz w:val="44"/>
          <w:szCs w:val="44"/>
        </w:rPr>
      </w:pPr>
    </w:p>
    <w:p>
      <w:pPr>
        <w:spacing w:line="796" w:lineRule="exact"/>
        <w:ind w:right="106"/>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舞蹈教育专业2021级人才培养方案</w:t>
      </w:r>
    </w:p>
    <w:p>
      <w:pPr>
        <w:spacing w:line="796" w:lineRule="exact"/>
        <w:ind w:left="748" w:right="827"/>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（三年制）</w:t>
      </w:r>
    </w:p>
    <w:p>
      <w:pPr>
        <w:pStyle w:val="4"/>
        <w:ind w:left="0"/>
        <w:jc w:val="center"/>
        <w:rPr>
          <w:rFonts w:ascii="方正小标宋简体"/>
          <w:sz w:val="56"/>
        </w:rPr>
      </w:pPr>
    </w:p>
    <w:p>
      <w:pPr>
        <w:jc w:val="center"/>
        <w:rPr>
          <w:rFonts w:ascii="方正小标宋简体" w:hAnsi="方正小标宋简体" w:eastAsia="方正小标宋简体" w:cs="方正小标宋简体"/>
          <w:sz w:val="36"/>
        </w:rPr>
      </w:pPr>
    </w:p>
    <w:p>
      <w:pPr>
        <w:jc w:val="center"/>
        <w:rPr>
          <w:rFonts w:hint="default" w:ascii="方正小标宋简体" w:hAnsi="方正小标宋简体" w:eastAsia="方正小标宋简体" w:cs="方正小标宋简体"/>
          <w:sz w:val="36"/>
          <w:lang w:val="en-US" w:eastAsia="zh-CN"/>
        </w:rPr>
      </w:pPr>
      <w:r>
        <w:rPr>
          <w:rFonts w:hint="eastAsia" w:ascii="方正小标宋简体" w:hAnsi="方正小标宋简体" w:eastAsia="方正小标宋简体" w:cs="方正小标宋简体"/>
          <w:sz w:val="36"/>
        </w:rPr>
        <w:t>专业负责人：</w:t>
      </w:r>
      <w:r>
        <w:rPr>
          <w:rFonts w:hint="eastAsia" w:ascii="方正小标宋简体" w:hAnsi="方正小标宋简体" w:eastAsia="方正小标宋简体" w:cs="方正小标宋简体"/>
          <w:sz w:val="36"/>
          <w:lang w:val="en-US" w:eastAsia="zh-CN"/>
        </w:rPr>
        <w:t>阿呷拉卓</w:t>
      </w:r>
    </w:p>
    <w:p>
      <w:pPr>
        <w:jc w:val="center"/>
        <w:rPr>
          <w:rFonts w:ascii="方正小标宋简体" w:hAnsi="方正小标宋简体" w:eastAsia="方正小标宋简体" w:cs="方正小标宋简体"/>
          <w:sz w:val="36"/>
        </w:rPr>
      </w:pPr>
    </w:p>
    <w:p>
      <w:pPr>
        <w:jc w:val="center"/>
        <w:rPr>
          <w:rFonts w:ascii="方正小标宋简体" w:hAnsi="方正小标宋简体" w:eastAsia="方正小标宋简体" w:cs="方正小标宋简体"/>
          <w:sz w:val="36"/>
        </w:rPr>
      </w:pPr>
    </w:p>
    <w:p>
      <w:pPr>
        <w:jc w:val="center"/>
        <w:rPr>
          <w:rFonts w:ascii="宋体" w:hAnsi="宋体" w:cs="宋体"/>
          <w:b/>
          <w:color w:val="000000"/>
          <w:kern w:val="0"/>
          <w:sz w:val="24"/>
          <w:szCs w:val="24"/>
          <w:shd w:val="clear" w:color="auto" w:fill="FFFFFF"/>
          <w:lang w:bidi="ar"/>
        </w:rPr>
        <w:sectPr>
          <w:headerReference r:id="rId3" w:type="default"/>
          <w:footerReference r:id="rId4" w:type="default"/>
          <w:pgSz w:w="11910" w:h="16840"/>
          <w:pgMar w:top="1417" w:right="1417" w:bottom="1417" w:left="1417" w:header="720" w:footer="720" w:gutter="0"/>
          <w:pgNumType w:fmt="decimal"/>
          <w:cols w:space="720" w:num="1"/>
        </w:sectPr>
      </w:pPr>
      <w:r>
        <w:rPr>
          <w:rFonts w:hint="eastAsia" w:ascii="方正小标宋简体" w:hAnsi="方正小标宋简体" w:eastAsia="方正小标宋简体" w:cs="方正小标宋简体"/>
          <w:sz w:val="36"/>
        </w:rPr>
        <w:t>二〇二一年八月</w:t>
      </w:r>
    </w:p>
    <w:p>
      <w:pPr>
        <w:widowControl/>
        <w:spacing w:after="120" w:line="440" w:lineRule="atLeast"/>
        <w:jc w:val="center"/>
        <w:rPr>
          <w:rFonts w:hint="eastAsia" w:ascii="宋体" w:hAnsi="宋体" w:cs="宋体"/>
          <w:b/>
          <w:color w:val="000000"/>
          <w:kern w:val="0"/>
          <w:sz w:val="44"/>
          <w:szCs w:val="44"/>
          <w:shd w:val="clear" w:color="auto" w:fill="FFFFFF"/>
          <w:lang w:bidi="ar"/>
        </w:rPr>
      </w:pPr>
    </w:p>
    <w:p>
      <w:pPr>
        <w:widowControl/>
        <w:spacing w:after="120" w:line="440" w:lineRule="atLeast"/>
        <w:jc w:val="center"/>
        <w:rPr>
          <w:rFonts w:hint="eastAsia" w:ascii="宋体" w:hAnsi="宋体" w:cs="宋体"/>
          <w:b/>
          <w:color w:val="000000"/>
          <w:kern w:val="0"/>
          <w:sz w:val="44"/>
          <w:szCs w:val="44"/>
          <w:shd w:val="clear" w:color="auto" w:fill="FFFFFF"/>
          <w:lang w:bidi="ar"/>
        </w:rPr>
      </w:pPr>
      <w:r>
        <w:rPr>
          <w:rFonts w:hint="eastAsia" w:ascii="宋体" w:hAnsi="宋体" w:cs="宋体"/>
          <w:b/>
          <w:color w:val="000000"/>
          <w:kern w:val="0"/>
          <w:sz w:val="44"/>
          <w:szCs w:val="44"/>
          <w:shd w:val="clear" w:color="auto" w:fill="FFFFFF"/>
          <w:lang w:bidi="ar"/>
        </w:rPr>
        <w:t>目</w:t>
      </w:r>
      <w:r>
        <w:rPr>
          <w:rFonts w:hint="eastAsia" w:ascii="宋体" w:hAnsi="宋体" w:cs="宋体"/>
          <w:b/>
          <w:color w:val="000000"/>
          <w:kern w:val="0"/>
          <w:sz w:val="44"/>
          <w:szCs w:val="44"/>
          <w:shd w:val="clear" w:color="auto" w:fill="FFFFFF"/>
          <w:lang w:val="en-US" w:eastAsia="zh-CN" w:bidi="ar"/>
        </w:rPr>
        <w:t xml:space="preserve">  </w:t>
      </w:r>
      <w:r>
        <w:rPr>
          <w:rFonts w:hint="eastAsia" w:ascii="宋体" w:hAnsi="宋体" w:cs="宋体"/>
          <w:b/>
          <w:color w:val="000000"/>
          <w:kern w:val="0"/>
          <w:sz w:val="44"/>
          <w:szCs w:val="44"/>
          <w:shd w:val="clear" w:color="auto" w:fill="FFFFFF"/>
          <w:lang w:bidi="ar"/>
        </w:rPr>
        <w:t>录</w:t>
      </w:r>
      <w:bookmarkStart w:id="0" w:name="_Toc6560_WPSOffice_Type2"/>
      <w:bookmarkEnd w:id="0"/>
    </w:p>
    <w:sdt>
      <w:sdtPr>
        <w:rPr>
          <w:rFonts w:ascii="宋体" w:hAnsi="宋体" w:eastAsia="宋体" w:cs="Times New Roman"/>
          <w:kern w:val="2"/>
          <w:sz w:val="21"/>
          <w:szCs w:val="22"/>
          <w:lang w:val="en-US" w:eastAsia="zh-CN" w:bidi="ar-SA"/>
        </w:rPr>
        <w:id w:val="147453507"/>
        <w15:color w:val="DBDBDB"/>
        <w:docPartObj>
          <w:docPartGallery w:val="Table of Contents"/>
          <w:docPartUnique/>
        </w:docPartObj>
      </w:sdtPr>
      <w:sdtEndPr>
        <w:rPr>
          <w:rFonts w:ascii="Calibri" w:hAnsi="Calibri" w:eastAsia="宋体" w:cs="Times New Roman"/>
          <w:kern w:val="2"/>
          <w:sz w:val="21"/>
          <w:szCs w:val="22"/>
          <w:lang w:val="en-US" w:eastAsia="zh-CN" w:bidi="ar-SA"/>
        </w:rPr>
      </w:sdtEndPr>
      <w:sdtContent>
        <w:p>
          <w:pPr>
            <w:spacing w:before="0" w:beforeLines="0" w:after="0" w:afterLines="0" w:line="240" w:lineRule="auto"/>
            <w:ind w:left="0" w:leftChars="0" w:right="0" w:rightChars="0" w:firstLine="0" w:firstLineChars="0"/>
            <w:jc w:val="center"/>
          </w:pPr>
        </w:p>
        <w:p>
          <w:pPr>
            <w:pStyle w:val="39"/>
            <w:tabs>
              <w:tab w:val="right" w:leader="dot" w:pos="8306"/>
            </w:tabs>
            <w:rPr>
              <w:rFonts w:hint="eastAsia" w:ascii="黑体" w:hAnsi="黑体" w:eastAsia="黑体" w:cs="黑体"/>
              <w:color w:val="auto"/>
              <w:sz w:val="28"/>
              <w:szCs w:val="28"/>
            </w:rPr>
          </w:pPr>
          <w:r>
            <w:rPr>
              <w:rFonts w:hint="eastAsia" w:ascii="黑体" w:hAnsi="黑体" w:eastAsia="黑体" w:cs="黑体"/>
              <w:color w:val="auto"/>
              <w:kern w:val="2"/>
              <w:sz w:val="28"/>
              <w:szCs w:val="28"/>
              <w:lang w:val="en-US" w:eastAsia="zh-CN" w:bidi="ar-SA"/>
            </w:rPr>
            <w:fldChar w:fldCharType="begin"/>
          </w:r>
          <w:r>
            <w:rPr>
              <w:rFonts w:hint="eastAsia" w:ascii="黑体" w:hAnsi="黑体" w:eastAsia="黑体" w:cs="黑体"/>
              <w:color w:val="auto"/>
              <w:kern w:val="2"/>
              <w:sz w:val="28"/>
              <w:szCs w:val="28"/>
              <w:lang w:val="en-US" w:eastAsia="zh-CN" w:bidi="ar-SA"/>
            </w:rPr>
            <w:instrText xml:space="preserve">TOC \o "1-1" \h \u </w:instrText>
          </w:r>
          <w:r>
            <w:rPr>
              <w:rFonts w:hint="eastAsia" w:ascii="黑体" w:hAnsi="黑体" w:eastAsia="黑体" w:cs="黑体"/>
              <w:color w:val="auto"/>
              <w:kern w:val="2"/>
              <w:sz w:val="28"/>
              <w:szCs w:val="28"/>
              <w:lang w:val="en-US" w:eastAsia="zh-CN" w:bidi="ar-SA"/>
            </w:rPr>
            <w:fldChar w:fldCharType="separate"/>
          </w:r>
          <w:r>
            <w:rPr>
              <w:rFonts w:hint="eastAsia" w:ascii="黑体" w:hAnsi="黑体" w:eastAsia="黑体" w:cs="黑体"/>
              <w:color w:val="auto"/>
              <w:kern w:val="2"/>
              <w:sz w:val="28"/>
              <w:szCs w:val="28"/>
              <w:lang w:val="en-US" w:eastAsia="zh-CN" w:bidi="ar-SA"/>
            </w:rPr>
            <w:fldChar w:fldCharType="begin"/>
          </w:r>
          <w:r>
            <w:rPr>
              <w:rFonts w:hint="eastAsia" w:ascii="黑体" w:hAnsi="黑体" w:eastAsia="黑体" w:cs="黑体"/>
              <w:color w:val="auto"/>
              <w:kern w:val="2"/>
              <w:sz w:val="28"/>
              <w:szCs w:val="28"/>
              <w:lang w:val="en-US" w:eastAsia="zh-CN" w:bidi="ar-SA"/>
            </w:rPr>
            <w:instrText xml:space="preserve"> HYPERLINK \l _Toc19047 </w:instrText>
          </w:r>
          <w:r>
            <w:rPr>
              <w:rFonts w:hint="eastAsia" w:ascii="黑体" w:hAnsi="黑体" w:eastAsia="黑体" w:cs="黑体"/>
              <w:color w:val="auto"/>
              <w:kern w:val="2"/>
              <w:sz w:val="28"/>
              <w:szCs w:val="28"/>
              <w:lang w:val="en-US" w:eastAsia="zh-CN" w:bidi="ar-SA"/>
            </w:rPr>
            <w:fldChar w:fldCharType="separate"/>
          </w:r>
          <w:r>
            <w:rPr>
              <w:rFonts w:hint="eastAsia" w:ascii="黑体" w:hAnsi="黑体" w:eastAsia="黑体" w:cs="黑体"/>
              <w:bCs/>
              <w:color w:val="auto"/>
              <w:sz w:val="28"/>
              <w:szCs w:val="28"/>
            </w:rPr>
            <w:t>舞蹈教育专业人才培养方案</w:t>
          </w:r>
          <w:r>
            <w:rPr>
              <w:rFonts w:hint="eastAsia" w:ascii="黑体" w:hAnsi="黑体" w:eastAsia="黑体" w:cs="黑体"/>
              <w:color w:val="auto"/>
              <w:sz w:val="28"/>
              <w:szCs w:val="28"/>
            </w:rPr>
            <w:tab/>
          </w:r>
          <w:r>
            <w:rPr>
              <w:rFonts w:hint="eastAsia" w:ascii="黑体" w:hAnsi="黑体" w:eastAsia="黑体" w:cs="黑体"/>
              <w:color w:val="auto"/>
              <w:sz w:val="28"/>
              <w:szCs w:val="28"/>
            </w:rPr>
            <w:fldChar w:fldCharType="begin"/>
          </w:r>
          <w:r>
            <w:rPr>
              <w:rFonts w:hint="eastAsia" w:ascii="黑体" w:hAnsi="黑体" w:eastAsia="黑体" w:cs="黑体"/>
              <w:color w:val="auto"/>
              <w:sz w:val="28"/>
              <w:szCs w:val="28"/>
            </w:rPr>
            <w:instrText xml:space="preserve"> PAGEREF _Toc19047 </w:instrText>
          </w:r>
          <w:r>
            <w:rPr>
              <w:rFonts w:hint="eastAsia" w:ascii="黑体" w:hAnsi="黑体" w:eastAsia="黑体" w:cs="黑体"/>
              <w:color w:val="auto"/>
              <w:sz w:val="28"/>
              <w:szCs w:val="28"/>
            </w:rPr>
            <w:fldChar w:fldCharType="separate"/>
          </w:r>
          <w:r>
            <w:rPr>
              <w:rFonts w:hint="eastAsia" w:ascii="黑体" w:hAnsi="黑体" w:eastAsia="黑体" w:cs="黑体"/>
              <w:color w:val="auto"/>
              <w:sz w:val="28"/>
              <w:szCs w:val="28"/>
            </w:rPr>
            <w:t>3</w:t>
          </w:r>
          <w:r>
            <w:rPr>
              <w:rFonts w:hint="eastAsia" w:ascii="黑体" w:hAnsi="黑体" w:eastAsia="黑体" w:cs="黑体"/>
              <w:color w:val="auto"/>
              <w:sz w:val="28"/>
              <w:szCs w:val="28"/>
            </w:rPr>
            <w:fldChar w:fldCharType="end"/>
          </w:r>
          <w:r>
            <w:rPr>
              <w:rFonts w:hint="eastAsia" w:ascii="黑体" w:hAnsi="黑体" w:eastAsia="黑体" w:cs="黑体"/>
              <w:color w:val="auto"/>
              <w:kern w:val="2"/>
              <w:sz w:val="28"/>
              <w:szCs w:val="28"/>
              <w:lang w:val="en-US" w:eastAsia="zh-CN" w:bidi="ar-SA"/>
            </w:rPr>
            <w:fldChar w:fldCharType="end"/>
          </w:r>
        </w:p>
        <w:p>
          <w:pPr>
            <w:pStyle w:val="39"/>
            <w:tabs>
              <w:tab w:val="right" w:leader="dot" w:pos="8306"/>
            </w:tabs>
            <w:rPr>
              <w:rFonts w:hint="eastAsia" w:ascii="黑体" w:hAnsi="黑体" w:eastAsia="黑体" w:cs="黑体"/>
              <w:color w:val="auto"/>
              <w:sz w:val="28"/>
              <w:szCs w:val="28"/>
            </w:rPr>
          </w:pPr>
          <w:r>
            <w:rPr>
              <w:rFonts w:hint="eastAsia" w:ascii="黑体" w:hAnsi="黑体" w:eastAsia="黑体" w:cs="黑体"/>
              <w:color w:val="auto"/>
              <w:kern w:val="2"/>
              <w:sz w:val="28"/>
              <w:szCs w:val="28"/>
              <w:lang w:val="en-US" w:eastAsia="zh-CN" w:bidi="ar-SA"/>
            </w:rPr>
            <w:fldChar w:fldCharType="begin"/>
          </w:r>
          <w:r>
            <w:rPr>
              <w:rFonts w:hint="eastAsia" w:ascii="黑体" w:hAnsi="黑体" w:eastAsia="黑体" w:cs="黑体"/>
              <w:color w:val="auto"/>
              <w:kern w:val="2"/>
              <w:sz w:val="28"/>
              <w:szCs w:val="28"/>
              <w:lang w:val="en-US" w:eastAsia="zh-CN" w:bidi="ar-SA"/>
            </w:rPr>
            <w:instrText xml:space="preserve"> HYPERLINK \l _Toc23811 </w:instrText>
          </w:r>
          <w:r>
            <w:rPr>
              <w:rFonts w:hint="eastAsia" w:ascii="黑体" w:hAnsi="黑体" w:eastAsia="黑体" w:cs="黑体"/>
              <w:color w:val="auto"/>
              <w:kern w:val="2"/>
              <w:sz w:val="28"/>
              <w:szCs w:val="28"/>
              <w:lang w:val="en-US" w:eastAsia="zh-CN" w:bidi="ar-SA"/>
            </w:rPr>
            <w:fldChar w:fldCharType="separate"/>
          </w:r>
          <w:r>
            <w:rPr>
              <w:rFonts w:hint="eastAsia" w:ascii="黑体" w:hAnsi="黑体" w:eastAsia="黑体" w:cs="黑体"/>
              <w:color w:val="auto"/>
              <w:sz w:val="28"/>
              <w:szCs w:val="28"/>
            </w:rPr>
            <w:t>一、专业名称及代码</w:t>
          </w:r>
          <w:r>
            <w:rPr>
              <w:rFonts w:hint="eastAsia" w:ascii="黑体" w:hAnsi="黑体" w:eastAsia="黑体" w:cs="黑体"/>
              <w:color w:val="auto"/>
              <w:sz w:val="28"/>
              <w:szCs w:val="28"/>
            </w:rPr>
            <w:tab/>
          </w:r>
          <w:r>
            <w:rPr>
              <w:rFonts w:hint="eastAsia" w:ascii="黑体" w:hAnsi="黑体" w:eastAsia="黑体" w:cs="黑体"/>
              <w:color w:val="auto"/>
              <w:sz w:val="28"/>
              <w:szCs w:val="28"/>
            </w:rPr>
            <w:fldChar w:fldCharType="begin"/>
          </w:r>
          <w:r>
            <w:rPr>
              <w:rFonts w:hint="eastAsia" w:ascii="黑体" w:hAnsi="黑体" w:eastAsia="黑体" w:cs="黑体"/>
              <w:color w:val="auto"/>
              <w:sz w:val="28"/>
              <w:szCs w:val="28"/>
            </w:rPr>
            <w:instrText xml:space="preserve"> PAGEREF _Toc23811 </w:instrText>
          </w:r>
          <w:r>
            <w:rPr>
              <w:rFonts w:hint="eastAsia" w:ascii="黑体" w:hAnsi="黑体" w:eastAsia="黑体" w:cs="黑体"/>
              <w:color w:val="auto"/>
              <w:sz w:val="28"/>
              <w:szCs w:val="28"/>
            </w:rPr>
            <w:fldChar w:fldCharType="separate"/>
          </w:r>
          <w:r>
            <w:rPr>
              <w:rFonts w:hint="eastAsia" w:ascii="黑体" w:hAnsi="黑体" w:eastAsia="黑体" w:cs="黑体"/>
              <w:color w:val="auto"/>
              <w:sz w:val="28"/>
              <w:szCs w:val="28"/>
            </w:rPr>
            <w:t>3</w:t>
          </w:r>
          <w:r>
            <w:rPr>
              <w:rFonts w:hint="eastAsia" w:ascii="黑体" w:hAnsi="黑体" w:eastAsia="黑体" w:cs="黑体"/>
              <w:color w:val="auto"/>
              <w:sz w:val="28"/>
              <w:szCs w:val="28"/>
            </w:rPr>
            <w:fldChar w:fldCharType="end"/>
          </w:r>
          <w:r>
            <w:rPr>
              <w:rFonts w:hint="eastAsia" w:ascii="黑体" w:hAnsi="黑体" w:eastAsia="黑体" w:cs="黑体"/>
              <w:color w:val="auto"/>
              <w:kern w:val="2"/>
              <w:sz w:val="28"/>
              <w:szCs w:val="28"/>
              <w:lang w:val="en-US" w:eastAsia="zh-CN" w:bidi="ar-SA"/>
            </w:rPr>
            <w:fldChar w:fldCharType="end"/>
          </w:r>
        </w:p>
        <w:p>
          <w:pPr>
            <w:pStyle w:val="39"/>
            <w:tabs>
              <w:tab w:val="right" w:leader="dot" w:pos="8306"/>
            </w:tabs>
            <w:rPr>
              <w:rFonts w:hint="eastAsia" w:ascii="黑体" w:hAnsi="黑体" w:eastAsia="黑体" w:cs="黑体"/>
              <w:color w:val="auto"/>
              <w:sz w:val="28"/>
              <w:szCs w:val="28"/>
            </w:rPr>
          </w:pPr>
          <w:r>
            <w:rPr>
              <w:rFonts w:hint="eastAsia" w:ascii="黑体" w:hAnsi="黑体" w:eastAsia="黑体" w:cs="黑体"/>
              <w:color w:val="auto"/>
              <w:kern w:val="2"/>
              <w:sz w:val="28"/>
              <w:szCs w:val="28"/>
              <w:lang w:val="en-US" w:eastAsia="zh-CN" w:bidi="ar-SA"/>
            </w:rPr>
            <w:fldChar w:fldCharType="begin"/>
          </w:r>
          <w:r>
            <w:rPr>
              <w:rFonts w:hint="eastAsia" w:ascii="黑体" w:hAnsi="黑体" w:eastAsia="黑体" w:cs="黑体"/>
              <w:color w:val="auto"/>
              <w:kern w:val="2"/>
              <w:sz w:val="28"/>
              <w:szCs w:val="28"/>
              <w:lang w:val="en-US" w:eastAsia="zh-CN" w:bidi="ar-SA"/>
            </w:rPr>
            <w:instrText xml:space="preserve"> HYPERLINK \l _Toc12374 </w:instrText>
          </w:r>
          <w:r>
            <w:rPr>
              <w:rFonts w:hint="eastAsia" w:ascii="黑体" w:hAnsi="黑体" w:eastAsia="黑体" w:cs="黑体"/>
              <w:color w:val="auto"/>
              <w:kern w:val="2"/>
              <w:sz w:val="28"/>
              <w:szCs w:val="28"/>
              <w:lang w:val="en-US" w:eastAsia="zh-CN" w:bidi="ar-SA"/>
            </w:rPr>
            <w:fldChar w:fldCharType="separate"/>
          </w:r>
          <w:r>
            <w:rPr>
              <w:rFonts w:hint="eastAsia" w:ascii="黑体" w:hAnsi="黑体" w:eastAsia="黑体" w:cs="黑体"/>
              <w:color w:val="auto"/>
              <w:sz w:val="28"/>
              <w:szCs w:val="28"/>
            </w:rPr>
            <w:t>二、入学要求</w:t>
          </w:r>
          <w:r>
            <w:rPr>
              <w:rFonts w:hint="eastAsia" w:ascii="黑体" w:hAnsi="黑体" w:eastAsia="黑体" w:cs="黑体"/>
              <w:color w:val="auto"/>
              <w:sz w:val="28"/>
              <w:szCs w:val="28"/>
            </w:rPr>
            <w:tab/>
          </w:r>
          <w:r>
            <w:rPr>
              <w:rFonts w:hint="eastAsia" w:ascii="黑体" w:hAnsi="黑体" w:eastAsia="黑体" w:cs="黑体"/>
              <w:color w:val="auto"/>
              <w:sz w:val="28"/>
              <w:szCs w:val="28"/>
            </w:rPr>
            <w:fldChar w:fldCharType="begin"/>
          </w:r>
          <w:r>
            <w:rPr>
              <w:rFonts w:hint="eastAsia" w:ascii="黑体" w:hAnsi="黑体" w:eastAsia="黑体" w:cs="黑体"/>
              <w:color w:val="auto"/>
              <w:sz w:val="28"/>
              <w:szCs w:val="28"/>
            </w:rPr>
            <w:instrText xml:space="preserve"> PAGEREF _Toc12374 </w:instrText>
          </w:r>
          <w:r>
            <w:rPr>
              <w:rFonts w:hint="eastAsia" w:ascii="黑体" w:hAnsi="黑体" w:eastAsia="黑体" w:cs="黑体"/>
              <w:color w:val="auto"/>
              <w:sz w:val="28"/>
              <w:szCs w:val="28"/>
            </w:rPr>
            <w:fldChar w:fldCharType="separate"/>
          </w:r>
          <w:r>
            <w:rPr>
              <w:rFonts w:hint="eastAsia" w:ascii="黑体" w:hAnsi="黑体" w:eastAsia="黑体" w:cs="黑体"/>
              <w:color w:val="auto"/>
              <w:sz w:val="28"/>
              <w:szCs w:val="28"/>
            </w:rPr>
            <w:t>3</w:t>
          </w:r>
          <w:r>
            <w:rPr>
              <w:rFonts w:hint="eastAsia" w:ascii="黑体" w:hAnsi="黑体" w:eastAsia="黑体" w:cs="黑体"/>
              <w:color w:val="auto"/>
              <w:sz w:val="28"/>
              <w:szCs w:val="28"/>
            </w:rPr>
            <w:fldChar w:fldCharType="end"/>
          </w:r>
          <w:r>
            <w:rPr>
              <w:rFonts w:hint="eastAsia" w:ascii="黑体" w:hAnsi="黑体" w:eastAsia="黑体" w:cs="黑体"/>
              <w:color w:val="auto"/>
              <w:kern w:val="2"/>
              <w:sz w:val="28"/>
              <w:szCs w:val="28"/>
              <w:lang w:val="en-US" w:eastAsia="zh-CN" w:bidi="ar-SA"/>
            </w:rPr>
            <w:fldChar w:fldCharType="end"/>
          </w:r>
        </w:p>
        <w:p>
          <w:pPr>
            <w:pStyle w:val="39"/>
            <w:tabs>
              <w:tab w:val="right" w:leader="dot" w:pos="8306"/>
            </w:tabs>
            <w:rPr>
              <w:rFonts w:hint="eastAsia" w:ascii="黑体" w:hAnsi="黑体" w:eastAsia="黑体" w:cs="黑体"/>
              <w:color w:val="auto"/>
              <w:sz w:val="28"/>
              <w:szCs w:val="28"/>
            </w:rPr>
          </w:pPr>
          <w:r>
            <w:rPr>
              <w:rFonts w:hint="eastAsia" w:ascii="黑体" w:hAnsi="黑体" w:eastAsia="黑体" w:cs="黑体"/>
              <w:color w:val="auto"/>
              <w:kern w:val="2"/>
              <w:sz w:val="28"/>
              <w:szCs w:val="28"/>
              <w:lang w:val="en-US" w:eastAsia="zh-CN" w:bidi="ar-SA"/>
            </w:rPr>
            <w:fldChar w:fldCharType="begin"/>
          </w:r>
          <w:r>
            <w:rPr>
              <w:rFonts w:hint="eastAsia" w:ascii="黑体" w:hAnsi="黑体" w:eastAsia="黑体" w:cs="黑体"/>
              <w:color w:val="auto"/>
              <w:kern w:val="2"/>
              <w:sz w:val="28"/>
              <w:szCs w:val="28"/>
              <w:lang w:val="en-US" w:eastAsia="zh-CN" w:bidi="ar-SA"/>
            </w:rPr>
            <w:instrText xml:space="preserve"> HYPERLINK \l _Toc2837 </w:instrText>
          </w:r>
          <w:r>
            <w:rPr>
              <w:rFonts w:hint="eastAsia" w:ascii="黑体" w:hAnsi="黑体" w:eastAsia="黑体" w:cs="黑体"/>
              <w:color w:val="auto"/>
              <w:kern w:val="2"/>
              <w:sz w:val="28"/>
              <w:szCs w:val="28"/>
              <w:lang w:val="en-US" w:eastAsia="zh-CN" w:bidi="ar-SA"/>
            </w:rPr>
            <w:fldChar w:fldCharType="separate"/>
          </w:r>
          <w:r>
            <w:rPr>
              <w:rFonts w:hint="eastAsia" w:ascii="黑体" w:hAnsi="黑体" w:eastAsia="黑体" w:cs="黑体"/>
              <w:color w:val="auto"/>
              <w:sz w:val="28"/>
              <w:szCs w:val="28"/>
            </w:rPr>
            <w:t>三、修业年限</w:t>
          </w:r>
          <w:r>
            <w:rPr>
              <w:rFonts w:hint="eastAsia" w:ascii="黑体" w:hAnsi="黑体" w:eastAsia="黑体" w:cs="黑体"/>
              <w:color w:val="auto"/>
              <w:sz w:val="28"/>
              <w:szCs w:val="28"/>
            </w:rPr>
            <w:tab/>
          </w:r>
          <w:r>
            <w:rPr>
              <w:rFonts w:hint="eastAsia" w:ascii="黑体" w:hAnsi="黑体" w:eastAsia="黑体" w:cs="黑体"/>
              <w:color w:val="auto"/>
              <w:sz w:val="28"/>
              <w:szCs w:val="28"/>
            </w:rPr>
            <w:fldChar w:fldCharType="begin"/>
          </w:r>
          <w:r>
            <w:rPr>
              <w:rFonts w:hint="eastAsia" w:ascii="黑体" w:hAnsi="黑体" w:eastAsia="黑体" w:cs="黑体"/>
              <w:color w:val="auto"/>
              <w:sz w:val="28"/>
              <w:szCs w:val="28"/>
            </w:rPr>
            <w:instrText xml:space="preserve"> PAGEREF _Toc2837 </w:instrText>
          </w:r>
          <w:r>
            <w:rPr>
              <w:rFonts w:hint="eastAsia" w:ascii="黑体" w:hAnsi="黑体" w:eastAsia="黑体" w:cs="黑体"/>
              <w:color w:val="auto"/>
              <w:sz w:val="28"/>
              <w:szCs w:val="28"/>
            </w:rPr>
            <w:fldChar w:fldCharType="separate"/>
          </w:r>
          <w:r>
            <w:rPr>
              <w:rFonts w:hint="eastAsia" w:ascii="黑体" w:hAnsi="黑体" w:eastAsia="黑体" w:cs="黑体"/>
              <w:color w:val="auto"/>
              <w:sz w:val="28"/>
              <w:szCs w:val="28"/>
            </w:rPr>
            <w:t>3</w:t>
          </w:r>
          <w:r>
            <w:rPr>
              <w:rFonts w:hint="eastAsia" w:ascii="黑体" w:hAnsi="黑体" w:eastAsia="黑体" w:cs="黑体"/>
              <w:color w:val="auto"/>
              <w:sz w:val="28"/>
              <w:szCs w:val="28"/>
            </w:rPr>
            <w:fldChar w:fldCharType="end"/>
          </w:r>
          <w:r>
            <w:rPr>
              <w:rFonts w:hint="eastAsia" w:ascii="黑体" w:hAnsi="黑体" w:eastAsia="黑体" w:cs="黑体"/>
              <w:color w:val="auto"/>
              <w:kern w:val="2"/>
              <w:sz w:val="28"/>
              <w:szCs w:val="28"/>
              <w:lang w:val="en-US" w:eastAsia="zh-CN" w:bidi="ar-SA"/>
            </w:rPr>
            <w:fldChar w:fldCharType="end"/>
          </w:r>
        </w:p>
        <w:p>
          <w:pPr>
            <w:pStyle w:val="39"/>
            <w:tabs>
              <w:tab w:val="right" w:leader="dot" w:pos="8306"/>
            </w:tabs>
            <w:rPr>
              <w:rFonts w:hint="eastAsia" w:ascii="黑体" w:hAnsi="黑体" w:eastAsia="黑体" w:cs="黑体"/>
              <w:color w:val="auto"/>
              <w:sz w:val="28"/>
              <w:szCs w:val="28"/>
            </w:rPr>
          </w:pPr>
          <w:r>
            <w:rPr>
              <w:rFonts w:hint="eastAsia" w:ascii="黑体" w:hAnsi="黑体" w:eastAsia="黑体" w:cs="黑体"/>
              <w:color w:val="auto"/>
              <w:kern w:val="2"/>
              <w:sz w:val="28"/>
              <w:szCs w:val="28"/>
              <w:lang w:val="en-US" w:eastAsia="zh-CN" w:bidi="ar-SA"/>
            </w:rPr>
            <w:fldChar w:fldCharType="begin"/>
          </w:r>
          <w:r>
            <w:rPr>
              <w:rFonts w:hint="eastAsia" w:ascii="黑体" w:hAnsi="黑体" w:eastAsia="黑体" w:cs="黑体"/>
              <w:color w:val="auto"/>
              <w:kern w:val="2"/>
              <w:sz w:val="28"/>
              <w:szCs w:val="28"/>
              <w:lang w:val="en-US" w:eastAsia="zh-CN" w:bidi="ar-SA"/>
            </w:rPr>
            <w:instrText xml:space="preserve"> HYPERLINK \l _Toc23071 </w:instrText>
          </w:r>
          <w:r>
            <w:rPr>
              <w:rFonts w:hint="eastAsia" w:ascii="黑体" w:hAnsi="黑体" w:eastAsia="黑体" w:cs="黑体"/>
              <w:color w:val="auto"/>
              <w:kern w:val="2"/>
              <w:sz w:val="28"/>
              <w:szCs w:val="28"/>
              <w:lang w:val="en-US" w:eastAsia="zh-CN" w:bidi="ar-SA"/>
            </w:rPr>
            <w:fldChar w:fldCharType="separate"/>
          </w:r>
          <w:r>
            <w:rPr>
              <w:rFonts w:hint="eastAsia" w:ascii="黑体" w:hAnsi="黑体" w:eastAsia="黑体" w:cs="黑体"/>
              <w:color w:val="auto"/>
              <w:sz w:val="28"/>
              <w:szCs w:val="28"/>
            </w:rPr>
            <w:t>四、职业面向</w:t>
          </w:r>
          <w:r>
            <w:rPr>
              <w:rFonts w:hint="eastAsia" w:ascii="黑体" w:hAnsi="黑体" w:eastAsia="黑体" w:cs="黑体"/>
              <w:color w:val="auto"/>
              <w:sz w:val="28"/>
              <w:szCs w:val="28"/>
            </w:rPr>
            <w:tab/>
          </w:r>
          <w:r>
            <w:rPr>
              <w:rFonts w:hint="eastAsia" w:ascii="黑体" w:hAnsi="黑体" w:eastAsia="黑体" w:cs="黑体"/>
              <w:color w:val="auto"/>
              <w:sz w:val="28"/>
              <w:szCs w:val="28"/>
            </w:rPr>
            <w:fldChar w:fldCharType="begin"/>
          </w:r>
          <w:r>
            <w:rPr>
              <w:rFonts w:hint="eastAsia" w:ascii="黑体" w:hAnsi="黑体" w:eastAsia="黑体" w:cs="黑体"/>
              <w:color w:val="auto"/>
              <w:sz w:val="28"/>
              <w:szCs w:val="28"/>
            </w:rPr>
            <w:instrText xml:space="preserve"> PAGEREF _Toc23071 </w:instrText>
          </w:r>
          <w:r>
            <w:rPr>
              <w:rFonts w:hint="eastAsia" w:ascii="黑体" w:hAnsi="黑体" w:eastAsia="黑体" w:cs="黑体"/>
              <w:color w:val="auto"/>
              <w:sz w:val="28"/>
              <w:szCs w:val="28"/>
            </w:rPr>
            <w:fldChar w:fldCharType="separate"/>
          </w:r>
          <w:r>
            <w:rPr>
              <w:rFonts w:hint="eastAsia" w:ascii="黑体" w:hAnsi="黑体" w:eastAsia="黑体" w:cs="黑体"/>
              <w:color w:val="auto"/>
              <w:sz w:val="28"/>
              <w:szCs w:val="28"/>
            </w:rPr>
            <w:t>3</w:t>
          </w:r>
          <w:r>
            <w:rPr>
              <w:rFonts w:hint="eastAsia" w:ascii="黑体" w:hAnsi="黑体" w:eastAsia="黑体" w:cs="黑体"/>
              <w:color w:val="auto"/>
              <w:sz w:val="28"/>
              <w:szCs w:val="28"/>
            </w:rPr>
            <w:fldChar w:fldCharType="end"/>
          </w:r>
          <w:r>
            <w:rPr>
              <w:rFonts w:hint="eastAsia" w:ascii="黑体" w:hAnsi="黑体" w:eastAsia="黑体" w:cs="黑体"/>
              <w:color w:val="auto"/>
              <w:kern w:val="2"/>
              <w:sz w:val="28"/>
              <w:szCs w:val="28"/>
              <w:lang w:val="en-US" w:eastAsia="zh-CN" w:bidi="ar-SA"/>
            </w:rPr>
            <w:fldChar w:fldCharType="end"/>
          </w:r>
        </w:p>
        <w:p>
          <w:pPr>
            <w:pStyle w:val="39"/>
            <w:tabs>
              <w:tab w:val="right" w:leader="dot" w:pos="8306"/>
            </w:tabs>
            <w:rPr>
              <w:rFonts w:hint="eastAsia" w:ascii="黑体" w:hAnsi="黑体" w:eastAsia="黑体" w:cs="黑体"/>
              <w:color w:val="auto"/>
              <w:sz w:val="28"/>
              <w:szCs w:val="28"/>
            </w:rPr>
          </w:pPr>
          <w:r>
            <w:rPr>
              <w:rFonts w:hint="eastAsia" w:ascii="黑体" w:hAnsi="黑体" w:eastAsia="黑体" w:cs="黑体"/>
              <w:color w:val="auto"/>
              <w:kern w:val="2"/>
              <w:sz w:val="28"/>
              <w:szCs w:val="28"/>
              <w:lang w:val="en-US" w:eastAsia="zh-CN" w:bidi="ar-SA"/>
            </w:rPr>
            <w:fldChar w:fldCharType="begin"/>
          </w:r>
          <w:r>
            <w:rPr>
              <w:rFonts w:hint="eastAsia" w:ascii="黑体" w:hAnsi="黑体" w:eastAsia="黑体" w:cs="黑体"/>
              <w:color w:val="auto"/>
              <w:kern w:val="2"/>
              <w:sz w:val="28"/>
              <w:szCs w:val="28"/>
              <w:lang w:val="en-US" w:eastAsia="zh-CN" w:bidi="ar-SA"/>
            </w:rPr>
            <w:instrText xml:space="preserve"> HYPERLINK \l _Toc30432 </w:instrText>
          </w:r>
          <w:r>
            <w:rPr>
              <w:rFonts w:hint="eastAsia" w:ascii="黑体" w:hAnsi="黑体" w:eastAsia="黑体" w:cs="黑体"/>
              <w:color w:val="auto"/>
              <w:kern w:val="2"/>
              <w:sz w:val="28"/>
              <w:szCs w:val="28"/>
              <w:lang w:val="en-US" w:eastAsia="zh-CN" w:bidi="ar-SA"/>
            </w:rPr>
            <w:fldChar w:fldCharType="separate"/>
          </w:r>
          <w:r>
            <w:rPr>
              <w:rFonts w:hint="eastAsia" w:ascii="黑体" w:hAnsi="黑体" w:eastAsia="黑体" w:cs="黑体"/>
              <w:color w:val="auto"/>
              <w:sz w:val="28"/>
              <w:szCs w:val="28"/>
            </w:rPr>
            <w:t>五、培养目标与培养规格</w:t>
          </w:r>
          <w:r>
            <w:rPr>
              <w:rFonts w:hint="eastAsia" w:ascii="黑体" w:hAnsi="黑体" w:eastAsia="黑体" w:cs="黑体"/>
              <w:color w:val="auto"/>
              <w:sz w:val="28"/>
              <w:szCs w:val="28"/>
            </w:rPr>
            <w:tab/>
          </w:r>
          <w:r>
            <w:rPr>
              <w:rFonts w:hint="eastAsia" w:ascii="黑体" w:hAnsi="黑体" w:eastAsia="黑体" w:cs="黑体"/>
              <w:color w:val="auto"/>
              <w:sz w:val="28"/>
              <w:szCs w:val="28"/>
            </w:rPr>
            <w:fldChar w:fldCharType="begin"/>
          </w:r>
          <w:r>
            <w:rPr>
              <w:rFonts w:hint="eastAsia" w:ascii="黑体" w:hAnsi="黑体" w:eastAsia="黑体" w:cs="黑体"/>
              <w:color w:val="auto"/>
              <w:sz w:val="28"/>
              <w:szCs w:val="28"/>
            </w:rPr>
            <w:instrText xml:space="preserve"> PAGEREF _Toc30432 </w:instrText>
          </w:r>
          <w:r>
            <w:rPr>
              <w:rFonts w:hint="eastAsia" w:ascii="黑体" w:hAnsi="黑体" w:eastAsia="黑体" w:cs="黑体"/>
              <w:color w:val="auto"/>
              <w:sz w:val="28"/>
              <w:szCs w:val="28"/>
            </w:rPr>
            <w:fldChar w:fldCharType="separate"/>
          </w:r>
          <w:r>
            <w:rPr>
              <w:rFonts w:hint="eastAsia" w:ascii="黑体" w:hAnsi="黑体" w:eastAsia="黑体" w:cs="黑体"/>
              <w:color w:val="auto"/>
              <w:sz w:val="28"/>
              <w:szCs w:val="28"/>
            </w:rPr>
            <w:t>3</w:t>
          </w:r>
          <w:r>
            <w:rPr>
              <w:rFonts w:hint="eastAsia" w:ascii="黑体" w:hAnsi="黑体" w:eastAsia="黑体" w:cs="黑体"/>
              <w:color w:val="auto"/>
              <w:sz w:val="28"/>
              <w:szCs w:val="28"/>
            </w:rPr>
            <w:fldChar w:fldCharType="end"/>
          </w:r>
          <w:r>
            <w:rPr>
              <w:rFonts w:hint="eastAsia" w:ascii="黑体" w:hAnsi="黑体" w:eastAsia="黑体" w:cs="黑体"/>
              <w:color w:val="auto"/>
              <w:kern w:val="2"/>
              <w:sz w:val="28"/>
              <w:szCs w:val="28"/>
              <w:lang w:val="en-US" w:eastAsia="zh-CN" w:bidi="ar-SA"/>
            </w:rPr>
            <w:fldChar w:fldCharType="end"/>
          </w:r>
        </w:p>
        <w:p>
          <w:pPr>
            <w:pStyle w:val="39"/>
            <w:tabs>
              <w:tab w:val="right" w:leader="dot" w:pos="8306"/>
            </w:tabs>
            <w:rPr>
              <w:rFonts w:hint="eastAsia" w:ascii="黑体" w:hAnsi="黑体" w:eastAsia="黑体" w:cs="黑体"/>
              <w:color w:val="auto"/>
              <w:sz w:val="28"/>
              <w:szCs w:val="28"/>
            </w:rPr>
          </w:pPr>
          <w:r>
            <w:rPr>
              <w:rFonts w:hint="eastAsia" w:ascii="黑体" w:hAnsi="黑体" w:eastAsia="黑体" w:cs="黑体"/>
              <w:color w:val="auto"/>
              <w:kern w:val="2"/>
              <w:sz w:val="28"/>
              <w:szCs w:val="28"/>
              <w:lang w:val="en-US" w:eastAsia="zh-CN" w:bidi="ar-SA"/>
            </w:rPr>
            <w:fldChar w:fldCharType="begin"/>
          </w:r>
          <w:r>
            <w:rPr>
              <w:rFonts w:hint="eastAsia" w:ascii="黑体" w:hAnsi="黑体" w:eastAsia="黑体" w:cs="黑体"/>
              <w:color w:val="auto"/>
              <w:kern w:val="2"/>
              <w:sz w:val="28"/>
              <w:szCs w:val="28"/>
              <w:lang w:val="en-US" w:eastAsia="zh-CN" w:bidi="ar-SA"/>
            </w:rPr>
            <w:instrText xml:space="preserve"> HYPERLINK \l _Toc19444 </w:instrText>
          </w:r>
          <w:r>
            <w:rPr>
              <w:rFonts w:hint="eastAsia" w:ascii="黑体" w:hAnsi="黑体" w:eastAsia="黑体" w:cs="黑体"/>
              <w:color w:val="auto"/>
              <w:kern w:val="2"/>
              <w:sz w:val="28"/>
              <w:szCs w:val="28"/>
              <w:lang w:val="en-US" w:eastAsia="zh-CN" w:bidi="ar-SA"/>
            </w:rPr>
            <w:fldChar w:fldCharType="separate"/>
          </w:r>
          <w:r>
            <w:rPr>
              <w:rFonts w:hint="eastAsia" w:ascii="黑体" w:hAnsi="黑体" w:eastAsia="黑体" w:cs="黑体"/>
              <w:color w:val="auto"/>
              <w:sz w:val="28"/>
              <w:szCs w:val="28"/>
            </w:rPr>
            <w:t>六、课程设置及要求</w:t>
          </w:r>
          <w:r>
            <w:rPr>
              <w:rFonts w:hint="eastAsia" w:ascii="黑体" w:hAnsi="黑体" w:eastAsia="黑体" w:cs="黑体"/>
              <w:color w:val="auto"/>
              <w:sz w:val="28"/>
              <w:szCs w:val="28"/>
            </w:rPr>
            <w:tab/>
          </w:r>
          <w:r>
            <w:rPr>
              <w:rFonts w:hint="eastAsia" w:ascii="黑体" w:hAnsi="黑体" w:eastAsia="黑体" w:cs="黑体"/>
              <w:color w:val="auto"/>
              <w:sz w:val="28"/>
              <w:szCs w:val="28"/>
            </w:rPr>
            <w:fldChar w:fldCharType="begin"/>
          </w:r>
          <w:r>
            <w:rPr>
              <w:rFonts w:hint="eastAsia" w:ascii="黑体" w:hAnsi="黑体" w:eastAsia="黑体" w:cs="黑体"/>
              <w:color w:val="auto"/>
              <w:sz w:val="28"/>
              <w:szCs w:val="28"/>
            </w:rPr>
            <w:instrText xml:space="preserve"> PAGEREF _Toc19444 </w:instrText>
          </w:r>
          <w:r>
            <w:rPr>
              <w:rFonts w:hint="eastAsia" w:ascii="黑体" w:hAnsi="黑体" w:eastAsia="黑体" w:cs="黑体"/>
              <w:color w:val="auto"/>
              <w:sz w:val="28"/>
              <w:szCs w:val="28"/>
            </w:rPr>
            <w:fldChar w:fldCharType="separate"/>
          </w:r>
          <w:r>
            <w:rPr>
              <w:rFonts w:hint="eastAsia" w:ascii="黑体" w:hAnsi="黑体" w:eastAsia="黑体" w:cs="黑体"/>
              <w:color w:val="auto"/>
              <w:sz w:val="28"/>
              <w:szCs w:val="28"/>
            </w:rPr>
            <w:t>4</w:t>
          </w:r>
          <w:r>
            <w:rPr>
              <w:rFonts w:hint="eastAsia" w:ascii="黑体" w:hAnsi="黑体" w:eastAsia="黑体" w:cs="黑体"/>
              <w:color w:val="auto"/>
              <w:sz w:val="28"/>
              <w:szCs w:val="28"/>
            </w:rPr>
            <w:fldChar w:fldCharType="end"/>
          </w:r>
          <w:r>
            <w:rPr>
              <w:rFonts w:hint="eastAsia" w:ascii="黑体" w:hAnsi="黑体" w:eastAsia="黑体" w:cs="黑体"/>
              <w:color w:val="auto"/>
              <w:kern w:val="2"/>
              <w:sz w:val="28"/>
              <w:szCs w:val="28"/>
              <w:lang w:val="en-US" w:eastAsia="zh-CN" w:bidi="ar-SA"/>
            </w:rPr>
            <w:fldChar w:fldCharType="end"/>
          </w:r>
        </w:p>
        <w:p>
          <w:pPr>
            <w:pStyle w:val="39"/>
            <w:tabs>
              <w:tab w:val="right" w:leader="dot" w:pos="8306"/>
            </w:tabs>
            <w:rPr>
              <w:rFonts w:hint="eastAsia" w:ascii="黑体" w:hAnsi="黑体" w:eastAsia="黑体" w:cs="黑体"/>
              <w:color w:val="auto"/>
              <w:sz w:val="28"/>
              <w:szCs w:val="28"/>
            </w:rPr>
          </w:pPr>
          <w:r>
            <w:rPr>
              <w:rFonts w:hint="eastAsia" w:ascii="黑体" w:hAnsi="黑体" w:eastAsia="黑体" w:cs="黑体"/>
              <w:color w:val="auto"/>
              <w:kern w:val="2"/>
              <w:sz w:val="28"/>
              <w:szCs w:val="28"/>
              <w:lang w:val="en-US" w:eastAsia="zh-CN" w:bidi="ar-SA"/>
            </w:rPr>
            <w:fldChar w:fldCharType="begin"/>
          </w:r>
          <w:r>
            <w:rPr>
              <w:rFonts w:hint="eastAsia" w:ascii="黑体" w:hAnsi="黑体" w:eastAsia="黑体" w:cs="黑体"/>
              <w:color w:val="auto"/>
              <w:kern w:val="2"/>
              <w:sz w:val="28"/>
              <w:szCs w:val="28"/>
              <w:lang w:val="en-US" w:eastAsia="zh-CN" w:bidi="ar-SA"/>
            </w:rPr>
            <w:instrText xml:space="preserve"> HYPERLINK \l _Toc12256 </w:instrText>
          </w:r>
          <w:r>
            <w:rPr>
              <w:rFonts w:hint="eastAsia" w:ascii="黑体" w:hAnsi="黑体" w:eastAsia="黑体" w:cs="黑体"/>
              <w:color w:val="auto"/>
              <w:kern w:val="2"/>
              <w:sz w:val="28"/>
              <w:szCs w:val="28"/>
              <w:lang w:val="en-US" w:eastAsia="zh-CN" w:bidi="ar-SA"/>
            </w:rPr>
            <w:fldChar w:fldCharType="separate"/>
          </w:r>
          <w:r>
            <w:rPr>
              <w:rFonts w:hint="eastAsia" w:ascii="黑体" w:hAnsi="黑体" w:eastAsia="黑体" w:cs="黑体"/>
              <w:color w:val="auto"/>
              <w:sz w:val="28"/>
              <w:szCs w:val="28"/>
            </w:rPr>
            <w:t>七、教学进程总体安排</w:t>
          </w:r>
          <w:r>
            <w:rPr>
              <w:rFonts w:hint="eastAsia" w:ascii="黑体" w:hAnsi="黑体" w:eastAsia="黑体" w:cs="黑体"/>
              <w:color w:val="auto"/>
              <w:sz w:val="28"/>
              <w:szCs w:val="28"/>
            </w:rPr>
            <w:tab/>
          </w:r>
          <w:r>
            <w:rPr>
              <w:rFonts w:hint="eastAsia" w:ascii="黑体" w:hAnsi="黑体" w:eastAsia="黑体" w:cs="黑体"/>
              <w:color w:val="auto"/>
              <w:sz w:val="28"/>
              <w:szCs w:val="28"/>
            </w:rPr>
            <w:fldChar w:fldCharType="begin"/>
          </w:r>
          <w:r>
            <w:rPr>
              <w:rFonts w:hint="eastAsia" w:ascii="黑体" w:hAnsi="黑体" w:eastAsia="黑体" w:cs="黑体"/>
              <w:color w:val="auto"/>
              <w:sz w:val="28"/>
              <w:szCs w:val="28"/>
            </w:rPr>
            <w:instrText xml:space="preserve"> PAGEREF _Toc12256 </w:instrText>
          </w:r>
          <w:r>
            <w:rPr>
              <w:rFonts w:hint="eastAsia" w:ascii="黑体" w:hAnsi="黑体" w:eastAsia="黑体" w:cs="黑体"/>
              <w:color w:val="auto"/>
              <w:sz w:val="28"/>
              <w:szCs w:val="28"/>
            </w:rPr>
            <w:fldChar w:fldCharType="separate"/>
          </w:r>
          <w:r>
            <w:rPr>
              <w:rFonts w:hint="eastAsia" w:ascii="黑体" w:hAnsi="黑体" w:eastAsia="黑体" w:cs="黑体"/>
              <w:color w:val="auto"/>
              <w:sz w:val="28"/>
              <w:szCs w:val="28"/>
            </w:rPr>
            <w:t>15</w:t>
          </w:r>
          <w:r>
            <w:rPr>
              <w:rFonts w:hint="eastAsia" w:ascii="黑体" w:hAnsi="黑体" w:eastAsia="黑体" w:cs="黑体"/>
              <w:color w:val="auto"/>
              <w:sz w:val="28"/>
              <w:szCs w:val="28"/>
            </w:rPr>
            <w:fldChar w:fldCharType="end"/>
          </w:r>
          <w:r>
            <w:rPr>
              <w:rFonts w:hint="eastAsia" w:ascii="黑体" w:hAnsi="黑体" w:eastAsia="黑体" w:cs="黑体"/>
              <w:color w:val="auto"/>
              <w:kern w:val="2"/>
              <w:sz w:val="28"/>
              <w:szCs w:val="28"/>
              <w:lang w:val="en-US" w:eastAsia="zh-CN" w:bidi="ar-SA"/>
            </w:rPr>
            <w:fldChar w:fldCharType="end"/>
          </w:r>
        </w:p>
        <w:p>
          <w:pPr>
            <w:pStyle w:val="39"/>
            <w:tabs>
              <w:tab w:val="right" w:leader="dot" w:pos="8306"/>
            </w:tabs>
            <w:rPr>
              <w:rFonts w:hint="eastAsia" w:ascii="黑体" w:hAnsi="黑体" w:eastAsia="黑体" w:cs="黑体"/>
              <w:color w:val="auto"/>
              <w:sz w:val="28"/>
              <w:szCs w:val="28"/>
            </w:rPr>
          </w:pPr>
          <w:r>
            <w:rPr>
              <w:rFonts w:hint="eastAsia" w:ascii="黑体" w:hAnsi="黑体" w:eastAsia="黑体" w:cs="黑体"/>
              <w:color w:val="auto"/>
              <w:kern w:val="2"/>
              <w:sz w:val="28"/>
              <w:szCs w:val="28"/>
              <w:lang w:val="en-US" w:eastAsia="zh-CN" w:bidi="ar-SA"/>
            </w:rPr>
            <w:fldChar w:fldCharType="begin"/>
          </w:r>
          <w:r>
            <w:rPr>
              <w:rFonts w:hint="eastAsia" w:ascii="黑体" w:hAnsi="黑体" w:eastAsia="黑体" w:cs="黑体"/>
              <w:color w:val="auto"/>
              <w:kern w:val="2"/>
              <w:sz w:val="28"/>
              <w:szCs w:val="28"/>
              <w:lang w:val="en-US" w:eastAsia="zh-CN" w:bidi="ar-SA"/>
            </w:rPr>
            <w:instrText xml:space="preserve"> HYPERLINK \l _Toc27409 </w:instrText>
          </w:r>
          <w:r>
            <w:rPr>
              <w:rFonts w:hint="eastAsia" w:ascii="黑体" w:hAnsi="黑体" w:eastAsia="黑体" w:cs="黑体"/>
              <w:color w:val="auto"/>
              <w:kern w:val="2"/>
              <w:sz w:val="28"/>
              <w:szCs w:val="28"/>
              <w:lang w:val="en-US" w:eastAsia="zh-CN" w:bidi="ar-SA"/>
            </w:rPr>
            <w:fldChar w:fldCharType="separate"/>
          </w:r>
          <w:r>
            <w:rPr>
              <w:rFonts w:hint="eastAsia" w:ascii="黑体" w:hAnsi="黑体" w:eastAsia="黑体" w:cs="黑体"/>
              <w:color w:val="auto"/>
              <w:sz w:val="28"/>
              <w:szCs w:val="28"/>
            </w:rPr>
            <w:t>八、 实施保障</w:t>
          </w:r>
          <w:r>
            <w:rPr>
              <w:rFonts w:hint="eastAsia" w:ascii="黑体" w:hAnsi="黑体" w:eastAsia="黑体" w:cs="黑体"/>
              <w:color w:val="auto"/>
              <w:sz w:val="28"/>
              <w:szCs w:val="28"/>
            </w:rPr>
            <w:tab/>
          </w:r>
          <w:r>
            <w:rPr>
              <w:rFonts w:hint="eastAsia" w:ascii="黑体" w:hAnsi="黑体" w:eastAsia="黑体" w:cs="黑体"/>
              <w:color w:val="auto"/>
              <w:sz w:val="28"/>
              <w:szCs w:val="28"/>
            </w:rPr>
            <w:fldChar w:fldCharType="begin"/>
          </w:r>
          <w:r>
            <w:rPr>
              <w:rFonts w:hint="eastAsia" w:ascii="黑体" w:hAnsi="黑体" w:eastAsia="黑体" w:cs="黑体"/>
              <w:color w:val="auto"/>
              <w:sz w:val="28"/>
              <w:szCs w:val="28"/>
            </w:rPr>
            <w:instrText xml:space="preserve"> PAGEREF _Toc27409 </w:instrText>
          </w:r>
          <w:r>
            <w:rPr>
              <w:rFonts w:hint="eastAsia" w:ascii="黑体" w:hAnsi="黑体" w:eastAsia="黑体" w:cs="黑体"/>
              <w:color w:val="auto"/>
              <w:sz w:val="28"/>
              <w:szCs w:val="28"/>
            </w:rPr>
            <w:fldChar w:fldCharType="separate"/>
          </w:r>
          <w:r>
            <w:rPr>
              <w:rFonts w:hint="eastAsia" w:ascii="黑体" w:hAnsi="黑体" w:eastAsia="黑体" w:cs="黑体"/>
              <w:color w:val="auto"/>
              <w:sz w:val="28"/>
              <w:szCs w:val="28"/>
            </w:rPr>
            <w:t>17</w:t>
          </w:r>
          <w:r>
            <w:rPr>
              <w:rFonts w:hint="eastAsia" w:ascii="黑体" w:hAnsi="黑体" w:eastAsia="黑体" w:cs="黑体"/>
              <w:color w:val="auto"/>
              <w:sz w:val="28"/>
              <w:szCs w:val="28"/>
            </w:rPr>
            <w:fldChar w:fldCharType="end"/>
          </w:r>
          <w:r>
            <w:rPr>
              <w:rFonts w:hint="eastAsia" w:ascii="黑体" w:hAnsi="黑体" w:eastAsia="黑体" w:cs="黑体"/>
              <w:color w:val="auto"/>
              <w:kern w:val="2"/>
              <w:sz w:val="28"/>
              <w:szCs w:val="28"/>
              <w:lang w:val="en-US" w:eastAsia="zh-CN" w:bidi="ar-SA"/>
            </w:rPr>
            <w:fldChar w:fldCharType="end"/>
          </w:r>
        </w:p>
        <w:p>
          <w:pPr>
            <w:pStyle w:val="39"/>
            <w:tabs>
              <w:tab w:val="right" w:leader="dot" w:pos="8306"/>
            </w:tabs>
            <w:rPr>
              <w:rFonts w:hint="eastAsia" w:ascii="黑体" w:hAnsi="黑体" w:eastAsia="黑体" w:cs="黑体"/>
              <w:color w:val="auto"/>
              <w:sz w:val="28"/>
              <w:szCs w:val="28"/>
            </w:rPr>
          </w:pPr>
          <w:r>
            <w:rPr>
              <w:rFonts w:hint="eastAsia" w:ascii="黑体" w:hAnsi="黑体" w:eastAsia="黑体" w:cs="黑体"/>
              <w:color w:val="auto"/>
              <w:kern w:val="2"/>
              <w:sz w:val="28"/>
              <w:szCs w:val="28"/>
              <w:lang w:val="en-US" w:eastAsia="zh-CN" w:bidi="ar-SA"/>
            </w:rPr>
            <w:fldChar w:fldCharType="begin"/>
          </w:r>
          <w:r>
            <w:rPr>
              <w:rFonts w:hint="eastAsia" w:ascii="黑体" w:hAnsi="黑体" w:eastAsia="黑体" w:cs="黑体"/>
              <w:color w:val="auto"/>
              <w:kern w:val="2"/>
              <w:sz w:val="28"/>
              <w:szCs w:val="28"/>
              <w:lang w:val="en-US" w:eastAsia="zh-CN" w:bidi="ar-SA"/>
            </w:rPr>
            <w:instrText xml:space="preserve"> HYPERLINK \l _Toc27543 </w:instrText>
          </w:r>
          <w:r>
            <w:rPr>
              <w:rFonts w:hint="eastAsia" w:ascii="黑体" w:hAnsi="黑体" w:eastAsia="黑体" w:cs="黑体"/>
              <w:color w:val="auto"/>
              <w:kern w:val="2"/>
              <w:sz w:val="28"/>
              <w:szCs w:val="28"/>
              <w:lang w:val="en-US" w:eastAsia="zh-CN" w:bidi="ar-SA"/>
            </w:rPr>
            <w:fldChar w:fldCharType="separate"/>
          </w:r>
          <w:r>
            <w:rPr>
              <w:rFonts w:hint="eastAsia" w:ascii="黑体" w:hAnsi="黑体" w:eastAsia="黑体" w:cs="黑体"/>
              <w:color w:val="auto"/>
              <w:sz w:val="28"/>
              <w:szCs w:val="28"/>
            </w:rPr>
            <w:t>九、毕业要求</w:t>
          </w:r>
          <w:r>
            <w:rPr>
              <w:rFonts w:hint="eastAsia" w:ascii="黑体" w:hAnsi="黑体" w:eastAsia="黑体" w:cs="黑体"/>
              <w:color w:val="auto"/>
              <w:sz w:val="28"/>
              <w:szCs w:val="28"/>
            </w:rPr>
            <w:tab/>
          </w:r>
          <w:r>
            <w:rPr>
              <w:rFonts w:hint="eastAsia" w:ascii="黑体" w:hAnsi="黑体" w:eastAsia="黑体" w:cs="黑体"/>
              <w:color w:val="auto"/>
              <w:sz w:val="28"/>
              <w:szCs w:val="28"/>
            </w:rPr>
            <w:fldChar w:fldCharType="begin"/>
          </w:r>
          <w:r>
            <w:rPr>
              <w:rFonts w:hint="eastAsia" w:ascii="黑体" w:hAnsi="黑体" w:eastAsia="黑体" w:cs="黑体"/>
              <w:color w:val="auto"/>
              <w:sz w:val="28"/>
              <w:szCs w:val="28"/>
            </w:rPr>
            <w:instrText xml:space="preserve"> PAGEREF _Toc27543 </w:instrText>
          </w:r>
          <w:r>
            <w:rPr>
              <w:rFonts w:hint="eastAsia" w:ascii="黑体" w:hAnsi="黑体" w:eastAsia="黑体" w:cs="黑体"/>
              <w:color w:val="auto"/>
              <w:sz w:val="28"/>
              <w:szCs w:val="28"/>
            </w:rPr>
            <w:fldChar w:fldCharType="separate"/>
          </w:r>
          <w:r>
            <w:rPr>
              <w:rFonts w:hint="eastAsia" w:ascii="黑体" w:hAnsi="黑体" w:eastAsia="黑体" w:cs="黑体"/>
              <w:color w:val="auto"/>
              <w:sz w:val="28"/>
              <w:szCs w:val="28"/>
            </w:rPr>
            <w:t>22</w:t>
          </w:r>
          <w:r>
            <w:rPr>
              <w:rFonts w:hint="eastAsia" w:ascii="黑体" w:hAnsi="黑体" w:eastAsia="黑体" w:cs="黑体"/>
              <w:color w:val="auto"/>
              <w:sz w:val="28"/>
              <w:szCs w:val="28"/>
            </w:rPr>
            <w:fldChar w:fldCharType="end"/>
          </w:r>
          <w:r>
            <w:rPr>
              <w:rFonts w:hint="eastAsia" w:ascii="黑体" w:hAnsi="黑体" w:eastAsia="黑体" w:cs="黑体"/>
              <w:color w:val="auto"/>
              <w:kern w:val="2"/>
              <w:sz w:val="28"/>
              <w:szCs w:val="28"/>
              <w:lang w:val="en-US" w:eastAsia="zh-CN" w:bidi="ar-SA"/>
            </w:rPr>
            <w:fldChar w:fldCharType="end"/>
          </w:r>
        </w:p>
        <w:p>
          <w:pPr>
            <w:pStyle w:val="2"/>
            <w:rPr>
              <w:rFonts w:ascii="方正小标宋简体" w:hAnsi="方正小标宋简体" w:eastAsia="方正小标宋简体" w:cs="方正小标宋简体"/>
              <w:b/>
              <w:color w:val="000000"/>
              <w:kern w:val="0"/>
              <w:sz w:val="44"/>
              <w:szCs w:val="44"/>
              <w:shd w:val="clear" w:color="auto" w:fill="FFFFFF"/>
              <w:lang w:bidi="ar"/>
            </w:rPr>
          </w:pPr>
          <w:r>
            <w:rPr>
              <w:rFonts w:hint="eastAsia" w:ascii="黑体" w:hAnsi="黑体" w:eastAsia="黑体" w:cs="黑体"/>
              <w:color w:val="auto"/>
              <w:kern w:val="2"/>
              <w:sz w:val="28"/>
              <w:szCs w:val="28"/>
              <w:lang w:val="en-US" w:eastAsia="zh-CN" w:bidi="ar-SA"/>
            </w:rPr>
            <w:fldChar w:fldCharType="end"/>
          </w:r>
        </w:p>
      </w:sdtContent>
    </w:sdt>
    <w:p>
      <w:pPr>
        <w:rPr>
          <w:rFonts w:hint="eastAsia"/>
        </w:rPr>
      </w:pPr>
      <w:r>
        <w:rPr>
          <w:rFonts w:hint="eastAsia" w:eastAsia="黑体"/>
          <w:bCs/>
          <w:color w:val="1A1A1A" w:themeColor="background1" w:themeShade="1A"/>
          <w:sz w:val="36"/>
          <w:szCs w:val="36"/>
        </w:rPr>
        <w:br w:type="page"/>
      </w:r>
    </w:p>
    <w:p>
      <w:pPr>
        <w:tabs>
          <w:tab w:val="center" w:pos="4433"/>
          <w:tab w:val="left" w:pos="6589"/>
        </w:tabs>
        <w:adjustRightInd w:val="0"/>
        <w:snapToGrid w:val="0"/>
        <w:spacing w:before="156" w:beforeLines="50" w:after="156" w:afterLines="50"/>
        <w:ind w:firstLine="1800" w:firstLineChars="500"/>
        <w:outlineLvl w:val="0"/>
        <w:rPr>
          <w:rFonts w:eastAsia="黑体"/>
          <w:bCs/>
          <w:color w:val="1A1A1A" w:themeColor="background1" w:themeShade="1A"/>
          <w:sz w:val="36"/>
          <w:szCs w:val="36"/>
        </w:rPr>
      </w:pPr>
      <w:bookmarkStart w:id="1" w:name="_Toc19047"/>
      <w:r>
        <w:rPr>
          <w:rFonts w:hint="eastAsia" w:eastAsia="黑体"/>
          <w:bCs/>
          <w:color w:val="1A1A1A" w:themeColor="background1" w:themeShade="1A"/>
          <w:sz w:val="36"/>
          <w:szCs w:val="36"/>
        </w:rPr>
        <w:t>舞蹈教育专业人才培养方案</w:t>
      </w:r>
      <w:bookmarkEnd w:id="1"/>
    </w:p>
    <w:p>
      <w:pPr>
        <w:adjustRightInd w:val="0"/>
        <w:snapToGrid w:val="0"/>
        <w:spacing w:line="360" w:lineRule="auto"/>
        <w:ind w:firstLine="560" w:firstLineChars="200"/>
        <w:outlineLvl w:val="0"/>
        <w:rPr>
          <w:rFonts w:eastAsia="黑体"/>
          <w:color w:val="1A1A1A" w:themeColor="background1" w:themeShade="1A"/>
          <w:sz w:val="28"/>
          <w:szCs w:val="28"/>
        </w:rPr>
      </w:pPr>
      <w:bookmarkStart w:id="2" w:name="_Toc23811"/>
      <w:r>
        <w:rPr>
          <w:rFonts w:hint="eastAsia" w:eastAsia="黑体"/>
          <w:color w:val="1A1A1A" w:themeColor="background1" w:themeShade="1A"/>
          <w:sz w:val="28"/>
          <w:szCs w:val="28"/>
        </w:rPr>
        <w:t>一、专业名称及代码</w:t>
      </w:r>
      <w:bookmarkEnd w:id="2"/>
    </w:p>
    <w:p>
      <w:pPr>
        <w:adjustRightInd w:val="0"/>
        <w:snapToGrid w:val="0"/>
        <w:spacing w:line="312" w:lineRule="auto"/>
        <w:ind w:firstLine="420" w:firstLineChars="200"/>
        <w:jc w:val="left"/>
        <w:rPr>
          <w:rFonts w:ascii="宋体" w:hAnsi="宋体" w:cs="宋体"/>
          <w:color w:val="1A1A1A" w:themeColor="background1" w:themeShade="1A"/>
          <w:szCs w:val="21"/>
        </w:rPr>
      </w:pPr>
      <w:r>
        <w:rPr>
          <w:rFonts w:hint="eastAsia" w:ascii="宋体" w:hAnsi="宋体" w:cs="宋体"/>
          <w:color w:val="1A1A1A" w:themeColor="background1" w:themeShade="1A"/>
          <w:szCs w:val="21"/>
        </w:rPr>
        <w:t xml:space="preserve">专业名称： 舞蹈教育专业 </w:t>
      </w:r>
    </w:p>
    <w:p>
      <w:pPr>
        <w:adjustRightInd w:val="0"/>
        <w:snapToGrid w:val="0"/>
        <w:spacing w:line="312" w:lineRule="auto"/>
        <w:ind w:firstLine="420" w:firstLineChars="200"/>
        <w:jc w:val="left"/>
        <w:rPr>
          <w:rFonts w:ascii="宋体" w:hAnsi="宋体" w:cs="宋体"/>
          <w:color w:val="1A1A1A" w:themeColor="background1" w:themeShade="1A"/>
          <w:szCs w:val="21"/>
        </w:rPr>
      </w:pPr>
      <w:r>
        <w:rPr>
          <w:rFonts w:hint="eastAsia" w:ascii="宋体" w:hAnsi="宋体" w:cs="宋体"/>
          <w:color w:val="1A1A1A" w:themeColor="background1" w:themeShade="1A"/>
          <w:szCs w:val="21"/>
        </w:rPr>
        <w:t>专业代码：</w:t>
      </w:r>
      <w:r>
        <w:rPr>
          <w:rFonts w:hint="eastAsia" w:ascii="宋体" w:hAnsi="宋体" w:cs="宋体"/>
          <w:color w:val="000000" w:themeColor="text1"/>
          <w:spacing w:val="-1"/>
          <w:sz w:val="24"/>
          <w:szCs w:val="24"/>
          <w14:textFill>
            <w14:solidFill>
              <w14:schemeClr w14:val="tx1"/>
            </w14:solidFill>
          </w14:textFill>
        </w:rPr>
        <w:t>570112K</w:t>
      </w:r>
    </w:p>
    <w:p>
      <w:pPr>
        <w:adjustRightInd w:val="0"/>
        <w:snapToGrid w:val="0"/>
        <w:spacing w:line="360" w:lineRule="auto"/>
        <w:ind w:firstLine="560" w:firstLineChars="200"/>
        <w:outlineLvl w:val="0"/>
        <w:rPr>
          <w:rFonts w:eastAsia="黑体"/>
          <w:color w:val="1A1A1A" w:themeColor="background1" w:themeShade="1A"/>
          <w:sz w:val="28"/>
          <w:szCs w:val="28"/>
        </w:rPr>
      </w:pPr>
      <w:bookmarkStart w:id="3" w:name="_Toc12374"/>
      <w:r>
        <w:rPr>
          <w:rFonts w:eastAsia="黑体"/>
          <w:color w:val="1A1A1A" w:themeColor="background1" w:themeShade="1A"/>
          <w:sz w:val="28"/>
          <w:szCs w:val="28"/>
        </w:rPr>
        <w:t>二、入学要求</w:t>
      </w:r>
      <w:bookmarkEnd w:id="3"/>
    </w:p>
    <w:p>
      <w:pPr>
        <w:adjustRightInd w:val="0"/>
        <w:snapToGrid w:val="0"/>
        <w:spacing w:line="312" w:lineRule="auto"/>
        <w:ind w:firstLine="420" w:firstLineChars="200"/>
        <w:jc w:val="left"/>
        <w:rPr>
          <w:rFonts w:ascii="宋体" w:hAnsi="宋体" w:cs="宋体"/>
          <w:color w:val="1A1A1A" w:themeColor="background1" w:themeShade="1A"/>
          <w:szCs w:val="21"/>
        </w:rPr>
      </w:pPr>
      <w:r>
        <w:rPr>
          <w:rFonts w:hint="eastAsia" w:ascii="宋体" w:hAnsi="宋体" w:cs="宋体"/>
          <w:color w:val="1A1A1A" w:themeColor="background1" w:themeShade="1A"/>
          <w:szCs w:val="21"/>
        </w:rPr>
        <w:t xml:space="preserve">入学要求一般为高中阶段教育毕业生或具有同等学力者 </w:t>
      </w:r>
    </w:p>
    <w:p>
      <w:pPr>
        <w:adjustRightInd w:val="0"/>
        <w:snapToGrid w:val="0"/>
        <w:spacing w:line="360" w:lineRule="auto"/>
        <w:ind w:firstLine="560" w:firstLineChars="200"/>
        <w:outlineLvl w:val="0"/>
        <w:rPr>
          <w:rFonts w:eastAsia="黑体"/>
          <w:color w:val="1A1A1A" w:themeColor="background1" w:themeShade="1A"/>
          <w:sz w:val="28"/>
          <w:szCs w:val="28"/>
        </w:rPr>
      </w:pPr>
      <w:bookmarkStart w:id="4" w:name="_Toc2837"/>
      <w:r>
        <w:rPr>
          <w:rFonts w:eastAsia="黑体"/>
          <w:color w:val="1A1A1A" w:themeColor="background1" w:themeShade="1A"/>
          <w:sz w:val="28"/>
          <w:szCs w:val="28"/>
        </w:rPr>
        <w:t>三、修业年限</w:t>
      </w:r>
      <w:bookmarkEnd w:id="4"/>
      <w:r>
        <w:rPr>
          <w:rFonts w:eastAsia="黑体"/>
          <w:color w:val="1A1A1A" w:themeColor="background1" w:themeShade="1A"/>
          <w:sz w:val="28"/>
          <w:szCs w:val="28"/>
        </w:rPr>
        <w:t xml:space="preserve"> </w:t>
      </w:r>
    </w:p>
    <w:p>
      <w:pPr>
        <w:adjustRightInd w:val="0"/>
        <w:snapToGrid w:val="0"/>
        <w:spacing w:line="312" w:lineRule="auto"/>
        <w:ind w:firstLine="420" w:firstLineChars="200"/>
        <w:jc w:val="left"/>
        <w:rPr>
          <w:rFonts w:hint="eastAsia" w:ascii="宋体" w:hAnsi="宋体" w:cs="宋体"/>
          <w:color w:val="1A1A1A" w:themeColor="background1" w:themeShade="1A"/>
          <w:szCs w:val="21"/>
          <w:lang w:val="en-US" w:eastAsia="zh-CN"/>
        </w:rPr>
      </w:pPr>
      <w:r>
        <w:rPr>
          <w:rFonts w:hint="eastAsia" w:ascii="宋体" w:hAnsi="宋体" w:cs="宋体"/>
          <w:color w:val="1A1A1A" w:themeColor="background1" w:themeShade="1A"/>
          <w:szCs w:val="21"/>
          <w:lang w:val="en-US" w:eastAsia="zh-CN"/>
        </w:rPr>
        <w:t>学历层次：专科</w:t>
      </w:r>
    </w:p>
    <w:p>
      <w:pPr>
        <w:adjustRightInd w:val="0"/>
        <w:snapToGrid w:val="0"/>
        <w:spacing w:line="312" w:lineRule="auto"/>
        <w:ind w:firstLine="420" w:firstLineChars="200"/>
        <w:jc w:val="left"/>
        <w:rPr>
          <w:color w:val="1A1A1A" w:themeColor="background1" w:themeShade="1A"/>
          <w:szCs w:val="21"/>
        </w:rPr>
      </w:pPr>
      <w:r>
        <w:rPr>
          <w:rFonts w:hint="eastAsia" w:ascii="宋体" w:hAnsi="宋体" w:cs="宋体"/>
          <w:color w:val="1A1A1A" w:themeColor="background1" w:themeShade="1A"/>
          <w:szCs w:val="21"/>
          <w:lang w:val="en-US" w:eastAsia="zh-CN"/>
        </w:rPr>
        <w:t>修业年限：三年</w:t>
      </w:r>
    </w:p>
    <w:p>
      <w:pPr>
        <w:adjustRightInd w:val="0"/>
        <w:snapToGrid w:val="0"/>
        <w:spacing w:line="360" w:lineRule="auto"/>
        <w:ind w:firstLine="560" w:firstLineChars="200"/>
        <w:outlineLvl w:val="0"/>
        <w:rPr>
          <w:rFonts w:eastAsia="黑体"/>
          <w:color w:val="1A1A1A" w:themeColor="background1" w:themeShade="1A"/>
          <w:sz w:val="28"/>
          <w:szCs w:val="28"/>
        </w:rPr>
      </w:pPr>
      <w:bookmarkStart w:id="5" w:name="_Toc23071"/>
      <w:r>
        <w:rPr>
          <w:rFonts w:eastAsia="黑体"/>
          <w:color w:val="1A1A1A" w:themeColor="background1" w:themeShade="1A"/>
          <w:sz w:val="28"/>
          <w:szCs w:val="28"/>
        </w:rPr>
        <w:t>四、职业面向</w:t>
      </w:r>
      <w:bookmarkEnd w:id="5"/>
    </w:p>
    <w:tbl>
      <w:tblPr>
        <w:tblStyle w:val="9"/>
        <w:tblW w:w="8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231"/>
        <w:gridCol w:w="943"/>
        <w:gridCol w:w="987"/>
        <w:gridCol w:w="1331"/>
        <w:gridCol w:w="3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267" w:type="dxa"/>
            <w:tcMar>
              <w:top w:w="0" w:type="dxa"/>
              <w:left w:w="57" w:type="dxa"/>
              <w:bottom w:w="0" w:type="dxa"/>
              <w:right w:w="57" w:type="dxa"/>
            </w:tcMar>
            <w:vAlign w:val="center"/>
          </w:tcPr>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所属专业大类</w:t>
            </w:r>
          </w:p>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（代码）</w:t>
            </w:r>
          </w:p>
        </w:tc>
        <w:tc>
          <w:tcPr>
            <w:tcW w:w="1231" w:type="dxa"/>
            <w:tcMar>
              <w:top w:w="0" w:type="dxa"/>
              <w:left w:w="57" w:type="dxa"/>
              <w:bottom w:w="0" w:type="dxa"/>
              <w:right w:w="57" w:type="dxa"/>
            </w:tcMar>
            <w:vAlign w:val="center"/>
          </w:tcPr>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所属专业类</w:t>
            </w:r>
          </w:p>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（代码）</w:t>
            </w:r>
          </w:p>
        </w:tc>
        <w:tc>
          <w:tcPr>
            <w:tcW w:w="943" w:type="dxa"/>
            <w:tcMar>
              <w:top w:w="0" w:type="dxa"/>
              <w:left w:w="57" w:type="dxa"/>
              <w:bottom w:w="0" w:type="dxa"/>
              <w:right w:w="57" w:type="dxa"/>
            </w:tcMar>
            <w:vAlign w:val="center"/>
          </w:tcPr>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对应行业</w:t>
            </w:r>
          </w:p>
        </w:tc>
        <w:tc>
          <w:tcPr>
            <w:tcW w:w="987" w:type="dxa"/>
            <w:tcMar>
              <w:top w:w="0" w:type="dxa"/>
              <w:left w:w="57" w:type="dxa"/>
              <w:bottom w:w="0" w:type="dxa"/>
              <w:right w:w="57" w:type="dxa"/>
            </w:tcMar>
            <w:vAlign w:val="center"/>
          </w:tcPr>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主要职业类别</w:t>
            </w:r>
          </w:p>
        </w:tc>
        <w:tc>
          <w:tcPr>
            <w:tcW w:w="1331" w:type="dxa"/>
            <w:tcMar>
              <w:top w:w="0" w:type="dxa"/>
              <w:left w:w="57" w:type="dxa"/>
              <w:bottom w:w="0" w:type="dxa"/>
              <w:right w:w="57" w:type="dxa"/>
            </w:tcMar>
            <w:vAlign w:val="center"/>
          </w:tcPr>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主要岗位类别（或技术领域）</w:t>
            </w:r>
          </w:p>
        </w:tc>
        <w:tc>
          <w:tcPr>
            <w:tcW w:w="3198" w:type="dxa"/>
            <w:tcMar>
              <w:top w:w="0" w:type="dxa"/>
              <w:left w:w="57" w:type="dxa"/>
              <w:bottom w:w="0" w:type="dxa"/>
              <w:right w:w="57" w:type="dxa"/>
            </w:tcMar>
            <w:vAlign w:val="center"/>
          </w:tcPr>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职业技能等级证书、社会认可度高的</w:t>
            </w:r>
          </w:p>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行业企业（人才）标准或证书举例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atLeast"/>
          <w:jc w:val="center"/>
        </w:trPr>
        <w:tc>
          <w:tcPr>
            <w:tcW w:w="1267" w:type="dxa"/>
            <w:tcMar>
              <w:top w:w="0" w:type="dxa"/>
              <w:left w:w="57" w:type="dxa"/>
              <w:bottom w:w="0" w:type="dxa"/>
              <w:right w:w="57" w:type="dxa"/>
            </w:tcMar>
            <w:vAlign w:val="center"/>
          </w:tcPr>
          <w:p>
            <w:pPr>
              <w:pStyle w:val="25"/>
              <w:spacing w:before="210" w:line="295" w:lineRule="auto"/>
              <w:ind w:right="201"/>
              <w:jc w:val="center"/>
              <w:rPr>
                <w:color w:val="1A1A1A" w:themeColor="background1" w:themeShade="1A"/>
                <w:szCs w:val="21"/>
                <w:lang w:val="en-US" w:bidi="ar-SA"/>
              </w:rPr>
            </w:pPr>
            <w:r>
              <w:rPr>
                <w:rFonts w:hint="eastAsia"/>
                <w:color w:val="1A1A1A" w:themeColor="background1" w:themeShade="1A"/>
                <w:szCs w:val="21"/>
                <w:lang w:val="en-US" w:bidi="ar-SA"/>
              </w:rPr>
              <w:t>教育与体育大类</w:t>
            </w:r>
          </w:p>
          <w:p>
            <w:pPr>
              <w:adjustRightInd w:val="0"/>
              <w:snapToGrid w:val="0"/>
              <w:spacing w:line="260" w:lineRule="exact"/>
              <w:jc w:val="center"/>
              <w:rPr>
                <w:rFonts w:ascii="宋体" w:hAnsi="宋体" w:cs="宋体"/>
                <w:color w:val="1A1A1A" w:themeColor="background1" w:themeShade="1A"/>
                <w:szCs w:val="21"/>
              </w:rPr>
            </w:pPr>
            <w:r>
              <w:rPr>
                <w:rFonts w:hint="eastAsia" w:ascii="宋体" w:hAnsi="宋体" w:cs="宋体"/>
                <w:color w:val="1A1A1A" w:themeColor="background1" w:themeShade="1A"/>
                <w:szCs w:val="21"/>
              </w:rPr>
              <w:t>( 66 )</w:t>
            </w:r>
          </w:p>
        </w:tc>
        <w:tc>
          <w:tcPr>
            <w:tcW w:w="1231" w:type="dxa"/>
            <w:tcMar>
              <w:top w:w="0" w:type="dxa"/>
              <w:left w:w="57" w:type="dxa"/>
              <w:bottom w:w="0" w:type="dxa"/>
              <w:right w:w="57" w:type="dxa"/>
            </w:tcMar>
            <w:vAlign w:val="center"/>
          </w:tcPr>
          <w:p>
            <w:pPr>
              <w:pStyle w:val="25"/>
              <w:spacing w:before="1"/>
              <w:ind w:left="215"/>
              <w:rPr>
                <w:color w:val="1A1A1A" w:themeColor="background1" w:themeShade="1A"/>
                <w:szCs w:val="21"/>
                <w:lang w:val="en-US" w:bidi="ar-SA"/>
              </w:rPr>
            </w:pPr>
            <w:r>
              <w:rPr>
                <w:rFonts w:hint="eastAsia"/>
                <w:color w:val="1A1A1A" w:themeColor="background1" w:themeShade="1A"/>
                <w:szCs w:val="21"/>
                <w:lang w:val="en-US" w:bidi="ar-SA"/>
              </w:rPr>
              <w:t>教育类</w:t>
            </w:r>
          </w:p>
          <w:p>
            <w:pPr>
              <w:adjustRightInd w:val="0"/>
              <w:snapToGrid w:val="0"/>
              <w:spacing w:line="260" w:lineRule="exact"/>
              <w:jc w:val="center"/>
              <w:rPr>
                <w:rFonts w:ascii="宋体" w:hAnsi="宋体" w:cs="宋体"/>
                <w:color w:val="1A1A1A" w:themeColor="background1" w:themeShade="1A"/>
                <w:szCs w:val="21"/>
              </w:rPr>
            </w:pPr>
            <w:r>
              <w:rPr>
                <w:rFonts w:hint="eastAsia" w:ascii="宋体" w:hAnsi="宋体" w:cs="宋体"/>
                <w:color w:val="1A1A1A" w:themeColor="background1" w:themeShade="1A"/>
                <w:szCs w:val="21"/>
              </w:rPr>
              <w:t>(6602)</w:t>
            </w:r>
          </w:p>
        </w:tc>
        <w:tc>
          <w:tcPr>
            <w:tcW w:w="943" w:type="dxa"/>
            <w:tcMar>
              <w:top w:w="0" w:type="dxa"/>
              <w:left w:w="57" w:type="dxa"/>
              <w:bottom w:w="0" w:type="dxa"/>
              <w:right w:w="57" w:type="dxa"/>
            </w:tcMar>
            <w:vAlign w:val="center"/>
          </w:tcPr>
          <w:p>
            <w:pPr>
              <w:pStyle w:val="25"/>
              <w:spacing w:before="210" w:line="295" w:lineRule="auto"/>
              <w:ind w:left="107" w:right="93"/>
              <w:jc w:val="center"/>
              <w:rPr>
                <w:color w:val="1A1A1A" w:themeColor="background1" w:themeShade="1A"/>
                <w:szCs w:val="21"/>
                <w:lang w:val="en-US" w:bidi="ar-SA"/>
              </w:rPr>
            </w:pPr>
            <w:r>
              <w:rPr>
                <w:rFonts w:hint="eastAsia"/>
                <w:color w:val="1A1A1A" w:themeColor="background1" w:themeShade="1A"/>
                <w:szCs w:val="21"/>
                <w:lang w:val="en-US" w:bidi="ar-SA"/>
              </w:rPr>
              <w:t>教育（初等教育）</w:t>
            </w:r>
          </w:p>
          <w:p>
            <w:pPr>
              <w:adjustRightInd w:val="0"/>
              <w:snapToGrid w:val="0"/>
              <w:spacing w:line="260" w:lineRule="exact"/>
              <w:jc w:val="center"/>
              <w:rPr>
                <w:rFonts w:ascii="宋体" w:hAnsi="宋体" w:cs="宋体"/>
                <w:color w:val="1A1A1A" w:themeColor="background1" w:themeShade="1A"/>
                <w:szCs w:val="21"/>
              </w:rPr>
            </w:pPr>
            <w:r>
              <w:rPr>
                <w:rFonts w:hint="eastAsia" w:ascii="宋体" w:hAnsi="宋体" w:cs="宋体"/>
                <w:color w:val="1A1A1A" w:themeColor="background1" w:themeShade="1A"/>
                <w:szCs w:val="21"/>
              </w:rPr>
              <w:t>(13890)</w:t>
            </w:r>
          </w:p>
        </w:tc>
        <w:tc>
          <w:tcPr>
            <w:tcW w:w="987" w:type="dxa"/>
            <w:tcMar>
              <w:top w:w="0" w:type="dxa"/>
              <w:left w:w="57" w:type="dxa"/>
              <w:bottom w:w="0" w:type="dxa"/>
              <w:right w:w="57" w:type="dxa"/>
            </w:tcMar>
            <w:vAlign w:val="center"/>
          </w:tcPr>
          <w:p>
            <w:pPr>
              <w:widowControl/>
              <w:adjustRightInd w:val="0"/>
              <w:snapToGrid w:val="0"/>
              <w:spacing w:line="260" w:lineRule="exact"/>
              <w:jc w:val="center"/>
              <w:rPr>
                <w:rFonts w:ascii="宋体" w:hAnsi="宋体" w:cs="宋体"/>
                <w:color w:val="1A1A1A" w:themeColor="background1" w:themeShade="1A"/>
                <w:szCs w:val="21"/>
              </w:rPr>
            </w:pPr>
            <w:r>
              <w:rPr>
                <w:rFonts w:hint="eastAsia" w:ascii="宋体" w:hAnsi="宋体" w:cs="宋体"/>
                <w:color w:val="1A1A1A" w:themeColor="background1" w:themeShade="1A"/>
                <w:szCs w:val="21"/>
              </w:rPr>
              <w:t>小学、艺术培训机构教师</w:t>
            </w:r>
          </w:p>
        </w:tc>
        <w:tc>
          <w:tcPr>
            <w:tcW w:w="1331" w:type="dxa"/>
            <w:tcMar>
              <w:top w:w="0" w:type="dxa"/>
              <w:left w:w="57" w:type="dxa"/>
              <w:bottom w:w="0" w:type="dxa"/>
              <w:right w:w="57" w:type="dxa"/>
            </w:tcMar>
            <w:vAlign w:val="center"/>
          </w:tcPr>
          <w:p>
            <w:pPr>
              <w:adjustRightInd w:val="0"/>
              <w:snapToGrid w:val="0"/>
              <w:spacing w:line="260" w:lineRule="exact"/>
              <w:jc w:val="center"/>
              <w:rPr>
                <w:rFonts w:ascii="宋体" w:hAnsi="宋体" w:cs="宋体"/>
                <w:color w:val="1A1A1A" w:themeColor="background1" w:themeShade="1A"/>
                <w:szCs w:val="21"/>
              </w:rPr>
            </w:pPr>
            <w:r>
              <w:rPr>
                <w:rFonts w:hint="eastAsia" w:ascii="宋体" w:hAnsi="宋体" w:cs="宋体"/>
                <w:color w:val="1A1A1A" w:themeColor="background1" w:themeShade="1A"/>
                <w:szCs w:val="21"/>
              </w:rPr>
              <w:t>小学、艺术学校、教育培训机构等单位的舞蹈教师或教学管理人员。</w:t>
            </w:r>
          </w:p>
        </w:tc>
        <w:tc>
          <w:tcPr>
            <w:tcW w:w="3198" w:type="dxa"/>
            <w:tcMar>
              <w:top w:w="0" w:type="dxa"/>
              <w:left w:w="57" w:type="dxa"/>
              <w:bottom w:w="0" w:type="dxa"/>
              <w:right w:w="57" w:type="dxa"/>
            </w:tcMar>
            <w:vAlign w:val="center"/>
          </w:tcPr>
          <w:p>
            <w:pPr>
              <w:rPr>
                <w:rFonts w:ascii="宋体" w:hAnsi="宋体" w:cs="宋体"/>
                <w:color w:val="1A1A1A" w:themeColor="background1" w:themeShade="1A"/>
                <w:szCs w:val="21"/>
              </w:rPr>
            </w:pPr>
            <w:r>
              <w:rPr>
                <w:rFonts w:hint="eastAsia" w:ascii="宋体" w:hAnsi="宋体" w:cs="宋体"/>
                <w:color w:val="1A1A1A" w:themeColor="background1" w:themeShade="1A"/>
                <w:szCs w:val="21"/>
              </w:rPr>
              <w:t>1：毕 业 证</w:t>
            </w:r>
          </w:p>
          <w:p>
            <w:pPr>
              <w:widowControl/>
              <w:adjustRightInd w:val="0"/>
              <w:snapToGrid w:val="0"/>
              <w:spacing w:line="260" w:lineRule="exact"/>
              <w:jc w:val="center"/>
              <w:rPr>
                <w:rFonts w:ascii="宋体" w:hAnsi="宋体" w:cs="宋体"/>
                <w:color w:val="1A1A1A" w:themeColor="background1" w:themeShade="1A"/>
                <w:szCs w:val="21"/>
              </w:rPr>
            </w:pPr>
            <w:r>
              <w:rPr>
                <w:rFonts w:hint="eastAsia" w:ascii="宋体" w:hAnsi="宋体" w:cs="宋体"/>
                <w:color w:val="1A1A1A" w:themeColor="background1" w:themeShade="1A"/>
                <w:szCs w:val="21"/>
              </w:rPr>
              <w:t>X：小学教师资格证、中国舞蹈家协会教师资格证书、全国大学生公共英语等级、全国计算机等级考试、全国普通话等级考试。</w:t>
            </w:r>
          </w:p>
        </w:tc>
      </w:tr>
    </w:tbl>
    <w:p>
      <w:pPr>
        <w:adjustRightInd w:val="0"/>
        <w:snapToGrid w:val="0"/>
        <w:spacing w:line="312" w:lineRule="auto"/>
        <w:ind w:firstLine="420" w:firstLineChars="200"/>
        <w:jc w:val="left"/>
        <w:rPr>
          <w:rFonts w:ascii="宋体" w:hAnsi="宋体" w:cs="宋体"/>
          <w:color w:val="1A1A1A" w:themeColor="background1" w:themeShade="1A"/>
        </w:rPr>
      </w:pPr>
      <w:r>
        <w:rPr>
          <w:rFonts w:hint="eastAsia" w:ascii="宋体" w:hAnsi="宋体" w:cs="宋体"/>
          <w:color w:val="1A1A1A" w:themeColor="background1" w:themeShade="1A"/>
          <w:szCs w:val="21"/>
        </w:rPr>
        <w:t xml:space="preserve">鼓励学生取得中国舞蹈家协会教师资格证书证书1-3级、4-6级、7-8级、9-10级。并实现学历证书相应学分和职业技能等级证书之间的相互认定与转换，促进学历证书与职业技能等级证书互通。 </w:t>
      </w:r>
    </w:p>
    <w:p>
      <w:pPr>
        <w:adjustRightInd w:val="0"/>
        <w:snapToGrid w:val="0"/>
        <w:spacing w:line="312" w:lineRule="auto"/>
        <w:ind w:firstLine="420" w:firstLineChars="200"/>
        <w:jc w:val="left"/>
        <w:rPr>
          <w:rFonts w:ascii="宋体" w:hAnsi="宋体" w:cs="宋体"/>
          <w:color w:val="1A1A1A" w:themeColor="background1" w:themeShade="1A"/>
        </w:rPr>
      </w:pPr>
    </w:p>
    <w:p>
      <w:pPr>
        <w:adjustRightInd w:val="0"/>
        <w:snapToGrid w:val="0"/>
        <w:spacing w:line="360" w:lineRule="auto"/>
        <w:ind w:firstLine="560" w:firstLineChars="200"/>
        <w:outlineLvl w:val="0"/>
        <w:rPr>
          <w:rFonts w:eastAsia="黑体"/>
          <w:color w:val="1A1A1A" w:themeColor="background1" w:themeShade="1A"/>
          <w:sz w:val="28"/>
          <w:szCs w:val="28"/>
        </w:rPr>
      </w:pPr>
      <w:bookmarkStart w:id="6" w:name="_Toc30432"/>
      <w:r>
        <w:rPr>
          <w:rFonts w:eastAsia="黑体"/>
          <w:color w:val="1A1A1A" w:themeColor="background1" w:themeShade="1A"/>
          <w:sz w:val="28"/>
          <w:szCs w:val="28"/>
        </w:rPr>
        <w:t>五、培养目标与培养规格</w:t>
      </w:r>
      <w:bookmarkEnd w:id="6"/>
    </w:p>
    <w:p>
      <w:pPr>
        <w:adjustRightInd w:val="0"/>
        <w:snapToGrid w:val="0"/>
        <w:spacing w:line="312" w:lineRule="auto"/>
        <w:ind w:firstLine="480" w:firstLineChars="200"/>
        <w:jc w:val="left"/>
        <w:outlineLvl w:val="1"/>
        <w:rPr>
          <w:rFonts w:ascii="宋体" w:hAnsi="宋体" w:cs="宋体"/>
          <w:color w:val="1A1A1A" w:themeColor="background1" w:themeShade="1A"/>
          <w:sz w:val="24"/>
          <w:szCs w:val="24"/>
        </w:rPr>
      </w:pPr>
      <w:r>
        <w:rPr>
          <w:rFonts w:hint="eastAsia" w:ascii="宋体" w:hAnsi="宋体" w:cs="宋体"/>
          <w:color w:val="1A1A1A" w:themeColor="background1" w:themeShade="1A"/>
          <w:sz w:val="24"/>
          <w:szCs w:val="24"/>
        </w:rPr>
        <w:t>（一）培养目标</w:t>
      </w:r>
    </w:p>
    <w:p>
      <w:pPr>
        <w:widowControl/>
        <w:snapToGrid w:val="0"/>
        <w:spacing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专业旨在培养德、智、体、美、劳全面发展，立志服务基础教育、服务乡村振兴、服务民族地区，熟悉当今艺术发展趋势，了解艺术设计发展方向，具备舞蹈教育专业技能和素养，并具有较强的小学舞蹈学科教育实践技能和一定的教育科学研究能力，能胜任舞蹈教学管理工作，“下得去、用得上、干得好、留得住、有发展”的舞蹈教育人才。</w:t>
      </w:r>
    </w:p>
    <w:p>
      <w:pPr>
        <w:adjustRightInd w:val="0"/>
        <w:snapToGrid w:val="0"/>
        <w:spacing w:line="312" w:lineRule="auto"/>
        <w:ind w:firstLine="420" w:firstLineChars="200"/>
        <w:jc w:val="left"/>
        <w:rPr>
          <w:rFonts w:eastAsia="仿宋"/>
          <w:color w:val="1A1A1A" w:themeColor="background1" w:themeShade="1A"/>
          <w:szCs w:val="21"/>
        </w:rPr>
      </w:pPr>
      <w:r>
        <w:rPr>
          <w:rFonts w:hint="eastAsia" w:ascii="宋体" w:hAnsi="宋体" w:cs="宋体"/>
          <w:color w:val="1A1A1A" w:themeColor="background1" w:themeShade="1A"/>
          <w:szCs w:val="21"/>
        </w:rPr>
        <w:t xml:space="preserve">                 </w:t>
      </w:r>
      <w:r>
        <w:rPr>
          <w:rFonts w:eastAsia="仿宋"/>
          <w:color w:val="1A1A1A" w:themeColor="background1" w:themeShade="1A"/>
          <w:szCs w:val="21"/>
        </w:rPr>
        <w:t xml:space="preserve">              </w:t>
      </w:r>
    </w:p>
    <w:p>
      <w:pPr>
        <w:adjustRightInd w:val="0"/>
        <w:snapToGrid w:val="0"/>
        <w:spacing w:line="312" w:lineRule="auto"/>
        <w:ind w:firstLine="480" w:firstLineChars="200"/>
        <w:jc w:val="left"/>
        <w:outlineLvl w:val="1"/>
        <w:rPr>
          <w:rFonts w:ascii="宋体" w:hAnsi="宋体" w:cs="宋体"/>
          <w:color w:val="1A1A1A" w:themeColor="background1" w:themeShade="1A"/>
          <w:sz w:val="24"/>
          <w:szCs w:val="24"/>
        </w:rPr>
      </w:pPr>
      <w:r>
        <w:rPr>
          <w:rFonts w:hint="eastAsia" w:ascii="宋体" w:hAnsi="宋体" w:cs="宋体"/>
          <w:color w:val="1A1A1A" w:themeColor="background1" w:themeShade="1A"/>
          <w:sz w:val="24"/>
          <w:szCs w:val="24"/>
        </w:rPr>
        <w:t>（二）培养规格</w:t>
      </w:r>
    </w:p>
    <w:p>
      <w:pPr>
        <w:adjustRightInd w:val="0"/>
        <w:snapToGrid w:val="0"/>
        <w:spacing w:line="312" w:lineRule="auto"/>
        <w:ind w:firstLine="420" w:firstLineChars="200"/>
        <w:jc w:val="left"/>
        <w:rPr>
          <w:rFonts w:ascii="宋体" w:hAnsi="宋体" w:cs="宋体"/>
          <w:color w:val="1A1A1A" w:themeColor="background1" w:themeShade="1A"/>
          <w:szCs w:val="21"/>
        </w:rPr>
      </w:pPr>
      <w:r>
        <w:rPr>
          <w:rFonts w:hint="eastAsia" w:ascii="宋体" w:hAnsi="宋体" w:cs="宋体"/>
          <w:color w:val="1A1A1A" w:themeColor="background1" w:themeShade="1A"/>
          <w:szCs w:val="21"/>
        </w:rPr>
        <w:t>本专业毕业生应具备的素质、知识和能力要求如表5-1。</w:t>
      </w:r>
    </w:p>
    <w:p>
      <w:pPr>
        <w:adjustRightInd w:val="0"/>
        <w:snapToGrid w:val="0"/>
        <w:spacing w:line="312" w:lineRule="auto"/>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表5-1 培养规格一览表</w:t>
      </w:r>
    </w:p>
    <w:tbl>
      <w:tblPr>
        <w:tblStyle w:val="9"/>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4607"/>
        <w:gridCol w:w="3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Align w:val="center"/>
          </w:tcPr>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结构</w:t>
            </w:r>
          </w:p>
        </w:tc>
        <w:tc>
          <w:tcPr>
            <w:tcW w:w="4607" w:type="dxa"/>
            <w:vAlign w:val="center"/>
          </w:tcPr>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要求</w:t>
            </w:r>
          </w:p>
        </w:tc>
        <w:tc>
          <w:tcPr>
            <w:tcW w:w="3835" w:type="dxa"/>
            <w:vAlign w:val="center"/>
          </w:tcPr>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支撑课程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restart"/>
            <w:vAlign w:val="center"/>
          </w:tcPr>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素</w:t>
            </w:r>
          </w:p>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质</w:t>
            </w:r>
          </w:p>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要</w:t>
            </w:r>
          </w:p>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求</w:t>
            </w: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1.坚定拥护中国共产党领导和我国社会主义制度，在习近平新时代中国特色社会主义思想指引下，践行社会主义核心价值观，具有深厚的爱国情感和中华民族自豪感</w:t>
            </w:r>
          </w:p>
        </w:tc>
        <w:tc>
          <w:tcPr>
            <w:tcW w:w="3835" w:type="dxa"/>
            <w:vAlign w:val="center"/>
          </w:tcPr>
          <w:p>
            <w:pPr>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毛泽东思想和中国特色社会主义理论体系概论、思想道德与法治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cs="宋体"/>
                <w:color w:val="1A1A1A" w:themeColor="background1" w:themeShade="1A"/>
                <w:sz w:val="18"/>
                <w:szCs w:val="18"/>
              </w:rPr>
            </w:pP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2.崇尚宪法、遵法守纪、崇德向善、诚实守信、尊重生命、热爱劳动，履行道德准则和行为规范，具有社会责任感和社会参与意识</w:t>
            </w:r>
          </w:p>
        </w:tc>
        <w:tc>
          <w:tcPr>
            <w:tcW w:w="3835"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形势与政策、军事理论、社会实践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cs="宋体"/>
                <w:color w:val="1A1A1A" w:themeColor="background1" w:themeShade="1A"/>
                <w:sz w:val="18"/>
                <w:szCs w:val="18"/>
              </w:rPr>
            </w:pP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3.勇于奋斗、乐观向上，具有自我管理能力、职业生涯规划的意识，有较强的集体意识和团队合作精神</w:t>
            </w:r>
          </w:p>
        </w:tc>
        <w:tc>
          <w:tcPr>
            <w:tcW w:w="3835"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大学生职业发展与创新创业教育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cs="宋体"/>
                <w:color w:val="1A1A1A" w:themeColor="background1" w:themeShade="1A"/>
                <w:sz w:val="18"/>
                <w:szCs w:val="18"/>
              </w:rPr>
            </w:pP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4.具有健康的体魄、心理和健全的人格，掌握基本运动知识和一两项运动技能，养成良好的健身与卫生习惯，良好的行为习惯</w:t>
            </w:r>
          </w:p>
        </w:tc>
        <w:tc>
          <w:tcPr>
            <w:tcW w:w="3835"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入学教育、体育与健康、大学生心理健康教育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cs="宋体"/>
                <w:color w:val="1A1A1A" w:themeColor="background1" w:themeShade="1A"/>
                <w:sz w:val="18"/>
                <w:szCs w:val="18"/>
              </w:rPr>
            </w:pP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5.具有一定的审美和人文素养，能够形成一两项艺术特长或爱好</w:t>
            </w:r>
          </w:p>
        </w:tc>
        <w:tc>
          <w:tcPr>
            <w:tcW w:w="3835"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艺术类选修、大学语文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restart"/>
            <w:vAlign w:val="center"/>
          </w:tcPr>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知</w:t>
            </w:r>
          </w:p>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识</w:t>
            </w:r>
          </w:p>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要</w:t>
            </w:r>
          </w:p>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求</w:t>
            </w: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1.掌握必备的思想政治理论、科学文化基础知识和中华优秀传统文化知识</w:t>
            </w:r>
          </w:p>
        </w:tc>
        <w:tc>
          <w:tcPr>
            <w:tcW w:w="3835"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公共基础课程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cs="宋体"/>
                <w:color w:val="1A1A1A" w:themeColor="background1" w:themeShade="1A"/>
                <w:sz w:val="18"/>
                <w:szCs w:val="18"/>
              </w:rPr>
            </w:pP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2.熟悉与本专业相关的基本的舞蹈理论知识</w:t>
            </w:r>
          </w:p>
        </w:tc>
        <w:tc>
          <w:tcPr>
            <w:tcW w:w="3835"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中外舞蹈史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cs="宋体"/>
                <w:color w:val="1A1A1A" w:themeColor="background1" w:themeShade="1A"/>
                <w:sz w:val="18"/>
                <w:szCs w:val="18"/>
              </w:rPr>
            </w:pP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3.掌握小学教育教学、教育管理、教育评价等基础理论知识。</w:t>
            </w:r>
          </w:p>
        </w:tc>
        <w:tc>
          <w:tcPr>
            <w:tcW w:w="3835"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教育学基础、小学舞蹈课程与教学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cs="宋体"/>
                <w:color w:val="1A1A1A" w:themeColor="background1" w:themeShade="1A"/>
                <w:sz w:val="18"/>
                <w:szCs w:val="18"/>
              </w:rPr>
            </w:pP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4.熟悉小学生身心发展的特点及规律。</w:t>
            </w:r>
          </w:p>
        </w:tc>
        <w:tc>
          <w:tcPr>
            <w:tcW w:w="3835"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儿童发展与教育心理学、心理学基础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cs="宋体"/>
                <w:color w:val="1A1A1A" w:themeColor="background1" w:themeShade="1A"/>
                <w:sz w:val="18"/>
                <w:szCs w:val="18"/>
              </w:rPr>
            </w:pP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5.掌握舞蹈学科发展动态以及社会舞蹈教育的特点及基础知识。</w:t>
            </w:r>
          </w:p>
        </w:tc>
        <w:tc>
          <w:tcPr>
            <w:tcW w:w="3835"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儿童发展与教育心理学、中外舞蹈史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cs="宋体"/>
                <w:color w:val="1A1A1A" w:themeColor="background1" w:themeShade="1A"/>
                <w:sz w:val="18"/>
                <w:szCs w:val="18"/>
              </w:rPr>
            </w:pP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6.</w:t>
            </w:r>
            <w:r>
              <w:rPr>
                <w:rFonts w:ascii="宋体" w:hAnsi="宋体"/>
                <w:sz w:val="18"/>
                <w:szCs w:val="18"/>
              </w:rPr>
              <w:t>掌握少儿舞蹈表演及少儿舞蹈编创的基本理论知识。</w:t>
            </w:r>
          </w:p>
        </w:tc>
        <w:tc>
          <w:tcPr>
            <w:tcW w:w="3835"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少儿舞蹈与创编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cs="宋体"/>
                <w:color w:val="1A1A1A" w:themeColor="background1" w:themeShade="1A"/>
                <w:sz w:val="18"/>
                <w:szCs w:val="18"/>
              </w:rPr>
            </w:pP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7.掌握中国古典舞、民间舞基础知识</w:t>
            </w:r>
          </w:p>
        </w:tc>
        <w:tc>
          <w:tcPr>
            <w:tcW w:w="3835"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中国民族民间舞、中国古典舞声韵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cs="宋体"/>
                <w:color w:val="1A1A1A" w:themeColor="background1" w:themeShade="1A"/>
                <w:sz w:val="18"/>
                <w:szCs w:val="18"/>
              </w:rPr>
            </w:pP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8.</w:t>
            </w:r>
            <w:r>
              <w:rPr>
                <w:rFonts w:ascii="宋体" w:hAnsi="宋体"/>
                <w:sz w:val="18"/>
                <w:szCs w:val="18"/>
              </w:rPr>
              <w:t>掌握计算机应用基础知识和现代信息技术有关知识。</w:t>
            </w:r>
          </w:p>
        </w:tc>
        <w:tc>
          <w:tcPr>
            <w:tcW w:w="3835"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计算机应用基础、现代教育技术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restart"/>
            <w:vAlign w:val="center"/>
          </w:tcPr>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能</w:t>
            </w:r>
          </w:p>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力</w:t>
            </w:r>
          </w:p>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要</w:t>
            </w:r>
          </w:p>
          <w:p>
            <w:pPr>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求</w:t>
            </w: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1.具有探究学习、终身学习、分析和解决问题的能力</w:t>
            </w:r>
          </w:p>
        </w:tc>
        <w:tc>
          <w:tcPr>
            <w:tcW w:w="3835"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公共基础课程、专业（技能）课程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cs="宋体"/>
                <w:color w:val="1A1A1A" w:themeColor="background1" w:themeShade="1A"/>
                <w:sz w:val="18"/>
                <w:szCs w:val="18"/>
              </w:rPr>
            </w:pP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2.具有良好的语言、文字表达能力和沟通能力</w:t>
            </w:r>
          </w:p>
        </w:tc>
        <w:tc>
          <w:tcPr>
            <w:tcW w:w="3835"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大学语文、普通话与教师口语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cs="宋体"/>
                <w:color w:val="1A1A1A" w:themeColor="background1" w:themeShade="1A"/>
                <w:sz w:val="18"/>
                <w:szCs w:val="18"/>
              </w:rPr>
            </w:pP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3.具有较好的舞蹈专业技能</w:t>
            </w:r>
          </w:p>
        </w:tc>
        <w:tc>
          <w:tcPr>
            <w:tcW w:w="3835"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舞蹈基本功训练、中国民族民间舞、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cs="宋体"/>
                <w:color w:val="1A1A1A" w:themeColor="background1" w:themeShade="1A"/>
                <w:sz w:val="18"/>
                <w:szCs w:val="18"/>
              </w:rPr>
            </w:pP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4.</w:t>
            </w:r>
            <w:r>
              <w:rPr>
                <w:rFonts w:ascii="宋体" w:hAnsi="宋体"/>
                <w:sz w:val="18"/>
                <w:szCs w:val="18"/>
              </w:rPr>
              <w:t>具有较强的音乐听辨能力、视唱能力和简单的弹唱能力。</w:t>
            </w:r>
          </w:p>
        </w:tc>
        <w:tc>
          <w:tcPr>
            <w:tcW w:w="3835"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音乐基础、歌曲弹唱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cs="宋体"/>
                <w:color w:val="1A1A1A" w:themeColor="background1" w:themeShade="1A"/>
                <w:sz w:val="18"/>
                <w:szCs w:val="18"/>
              </w:rPr>
            </w:pP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5.具有</w:t>
            </w:r>
            <w:r>
              <w:rPr>
                <w:rFonts w:ascii="宋体" w:hAnsi="宋体"/>
                <w:sz w:val="18"/>
                <w:szCs w:val="18"/>
              </w:rPr>
              <w:t>少儿舞蹈活动设计、策划、组织及编排等能力。</w:t>
            </w:r>
          </w:p>
        </w:tc>
        <w:tc>
          <w:tcPr>
            <w:tcW w:w="3835"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少儿舞蹈与创编、大型文艺活动组织与设计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cs="宋体"/>
                <w:color w:val="1A1A1A" w:themeColor="background1" w:themeShade="1A"/>
                <w:sz w:val="18"/>
                <w:szCs w:val="18"/>
              </w:rPr>
            </w:pP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6.具有少儿舞蹈教育领域的教学管理、教学研究、教学评价、教学反思和教学创新等能力。</w:t>
            </w:r>
          </w:p>
        </w:tc>
        <w:tc>
          <w:tcPr>
            <w:tcW w:w="3835"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小学舞蹈课程与教学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cs="宋体"/>
                <w:color w:val="1A1A1A" w:themeColor="background1" w:themeShade="1A"/>
                <w:sz w:val="18"/>
                <w:szCs w:val="18"/>
              </w:rPr>
            </w:pP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7.</w:t>
            </w:r>
            <w:r>
              <w:rPr>
                <w:rFonts w:ascii="宋体" w:hAnsi="宋体"/>
                <w:sz w:val="18"/>
                <w:szCs w:val="18"/>
              </w:rPr>
              <w:t>具有观察少儿、班级建设与管理、活动策划与组织等方面的基本能力。</w:t>
            </w:r>
            <w:r>
              <w:rPr>
                <w:rFonts w:ascii="宋体" w:hAnsi="宋体"/>
                <w:sz w:val="24"/>
                <w:szCs w:val="24"/>
              </w:rPr>
              <w:t xml:space="preserve"> </w:t>
            </w:r>
          </w:p>
        </w:tc>
        <w:tc>
          <w:tcPr>
            <w:tcW w:w="3835"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大型文艺活动组织与设计、教育学基础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cs="宋体"/>
                <w:color w:val="1A1A1A" w:themeColor="background1" w:themeShade="1A"/>
                <w:sz w:val="18"/>
                <w:szCs w:val="18"/>
              </w:rPr>
            </w:pPr>
          </w:p>
        </w:tc>
        <w:tc>
          <w:tcPr>
            <w:tcW w:w="4607"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8.</w:t>
            </w:r>
            <w:r>
              <w:rPr>
                <w:rFonts w:ascii="宋体" w:hAnsi="宋体"/>
                <w:sz w:val="18"/>
                <w:szCs w:val="18"/>
              </w:rPr>
              <w:t>具有自我认知、自我调节情绪的能力以及良好的艺术修养与审美情趣。</w:t>
            </w:r>
            <w:r>
              <w:rPr>
                <w:rFonts w:ascii="宋体" w:hAnsi="宋体"/>
                <w:sz w:val="24"/>
                <w:szCs w:val="24"/>
              </w:rPr>
              <w:t xml:space="preserve"> </w:t>
            </w:r>
          </w:p>
        </w:tc>
        <w:tc>
          <w:tcPr>
            <w:tcW w:w="3835" w:type="dxa"/>
            <w:vAlign w:val="center"/>
          </w:tcPr>
          <w:p>
            <w:pPr>
              <w:adjustRightInd w:val="0"/>
              <w:snapToGrid w:val="0"/>
              <w:spacing w:line="260" w:lineRule="exact"/>
              <w:jc w:val="lef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艺术概论、中外舞蹈史</w:t>
            </w:r>
          </w:p>
        </w:tc>
      </w:tr>
    </w:tbl>
    <w:p>
      <w:pPr>
        <w:adjustRightInd w:val="0"/>
        <w:snapToGrid w:val="0"/>
        <w:spacing w:line="312" w:lineRule="auto"/>
        <w:jc w:val="center"/>
        <w:rPr>
          <w:color w:val="1A1A1A" w:themeColor="background1" w:themeShade="1A"/>
        </w:rPr>
      </w:pPr>
    </w:p>
    <w:p>
      <w:pPr>
        <w:adjustRightInd w:val="0"/>
        <w:snapToGrid w:val="0"/>
        <w:spacing w:line="312" w:lineRule="auto"/>
        <w:jc w:val="center"/>
        <w:rPr>
          <w:color w:val="1A1A1A" w:themeColor="background1" w:themeShade="1A"/>
        </w:rPr>
      </w:pPr>
    </w:p>
    <w:p>
      <w:pPr>
        <w:adjustRightInd w:val="0"/>
        <w:snapToGrid w:val="0"/>
        <w:spacing w:line="360" w:lineRule="auto"/>
        <w:ind w:firstLine="560" w:firstLineChars="200"/>
        <w:outlineLvl w:val="0"/>
        <w:rPr>
          <w:rFonts w:eastAsia="黑体"/>
          <w:color w:val="000000" w:themeColor="text1"/>
          <w:sz w:val="28"/>
          <w:szCs w:val="28"/>
          <w14:textFill>
            <w14:solidFill>
              <w14:schemeClr w14:val="tx1"/>
            </w14:solidFill>
          </w14:textFill>
        </w:rPr>
      </w:pPr>
      <w:bookmarkStart w:id="7" w:name="_Toc19444"/>
      <w:r>
        <w:rPr>
          <w:rFonts w:eastAsia="黑体"/>
          <w:color w:val="000000" w:themeColor="text1"/>
          <w:sz w:val="28"/>
          <w:szCs w:val="28"/>
          <w14:textFill>
            <w14:solidFill>
              <w14:schemeClr w14:val="tx1"/>
            </w14:solidFill>
          </w14:textFill>
        </w:rPr>
        <w:t>六、课程设置及要求</w:t>
      </w:r>
      <w:bookmarkEnd w:id="7"/>
    </w:p>
    <w:p>
      <w:pPr>
        <w:adjustRightInd w:val="0"/>
        <w:snapToGrid w:val="0"/>
        <w:spacing w:line="312" w:lineRule="auto"/>
        <w:ind w:firstLine="420" w:firstLineChars="200"/>
        <w:jc w:val="left"/>
        <w:rPr>
          <w:rFonts w:ascii="宋体" w:hAnsi="宋体" w:cs="宋体"/>
          <w:color w:val="1A1A1A" w:themeColor="background1" w:themeShade="1A"/>
          <w:szCs w:val="21"/>
        </w:rPr>
      </w:pPr>
      <w:r>
        <w:rPr>
          <w:rFonts w:hint="eastAsia" w:ascii="宋体" w:hAnsi="宋体" w:cs="宋体"/>
          <w:color w:val="1A1A1A" w:themeColor="background1" w:themeShade="1A"/>
          <w:szCs w:val="21"/>
        </w:rPr>
        <w:t>主要包括公共基础课程和专业（技能）课程。公共基础课程分为公共必修课和公共选修课；专业（技能）课程分为专业必修课和专业选修课。</w:t>
      </w:r>
    </w:p>
    <w:p>
      <w:pPr>
        <w:adjustRightInd w:val="0"/>
        <w:snapToGrid w:val="0"/>
        <w:spacing w:line="312" w:lineRule="auto"/>
        <w:ind w:firstLine="480" w:firstLineChars="200"/>
        <w:jc w:val="left"/>
        <w:outlineLvl w:val="1"/>
        <w:rPr>
          <w:rFonts w:ascii="宋体" w:hAnsi="宋体" w:cs="宋体"/>
          <w:color w:val="1A1A1A" w:themeColor="background1" w:themeShade="1A"/>
          <w:sz w:val="24"/>
          <w:szCs w:val="24"/>
        </w:rPr>
      </w:pPr>
      <w:bookmarkStart w:id="8" w:name="OLE_LINK7"/>
      <w:r>
        <w:rPr>
          <w:rFonts w:hint="eastAsia" w:ascii="宋体" w:hAnsi="宋体" w:cs="宋体"/>
          <w:color w:val="1A1A1A" w:themeColor="background1" w:themeShade="1A"/>
          <w:sz w:val="24"/>
          <w:szCs w:val="24"/>
        </w:rPr>
        <w:t>（一）公共基础课程</w:t>
      </w:r>
    </w:p>
    <w:p>
      <w:pPr>
        <w:adjustRightInd w:val="0"/>
        <w:snapToGrid w:val="0"/>
        <w:spacing w:line="312" w:lineRule="auto"/>
        <w:ind w:firstLine="420" w:firstLineChars="200"/>
        <w:jc w:val="left"/>
        <w:outlineLvl w:val="2"/>
        <w:rPr>
          <w:rFonts w:ascii="宋体" w:hAnsi="宋体" w:cs="宋体"/>
          <w:color w:val="1A1A1A" w:themeColor="background1" w:themeShade="1A"/>
          <w:szCs w:val="21"/>
        </w:rPr>
      </w:pPr>
      <w:r>
        <w:rPr>
          <w:rFonts w:hint="eastAsia" w:ascii="宋体" w:hAnsi="宋体" w:cs="宋体"/>
          <w:color w:val="1A1A1A" w:themeColor="background1" w:themeShade="1A"/>
          <w:szCs w:val="21"/>
        </w:rPr>
        <w:t>1.公共必修课</w:t>
      </w:r>
    </w:p>
    <w:p>
      <w:pPr>
        <w:adjustRightInd w:val="0"/>
        <w:snapToGrid w:val="0"/>
        <w:spacing w:line="312" w:lineRule="auto"/>
        <w:ind w:firstLine="420" w:firstLineChars="200"/>
        <w:jc w:val="left"/>
        <w:rPr>
          <w:rFonts w:ascii="宋体" w:hAnsi="宋体" w:cs="宋体"/>
          <w:color w:val="1A1A1A" w:themeColor="background1" w:themeShade="1A"/>
          <w:szCs w:val="21"/>
        </w:rPr>
      </w:pPr>
      <w:r>
        <w:rPr>
          <w:rFonts w:hint="eastAsia" w:ascii="宋体" w:hAnsi="宋体" w:cs="宋体"/>
          <w:color w:val="1A1A1A" w:themeColor="background1" w:themeShade="1A"/>
          <w:szCs w:val="21"/>
        </w:rPr>
        <w:t>学校将思想政治理论课、体育、军事课、心理健康教育等课程列为公共基础必修课程。本专业开设的公共必修课级其课程目标和主要内容，见表6-1。</w:t>
      </w:r>
    </w:p>
    <w:p>
      <w:pPr>
        <w:adjustRightInd w:val="0"/>
        <w:snapToGrid w:val="0"/>
        <w:spacing w:line="312" w:lineRule="auto"/>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表6-1 舞蹈教育开设的公共必修课</w:t>
      </w:r>
    </w:p>
    <w:tbl>
      <w:tblPr>
        <w:tblStyle w:val="9"/>
        <w:tblW w:w="8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
        <w:gridCol w:w="1350"/>
        <w:gridCol w:w="532"/>
        <w:gridCol w:w="559"/>
        <w:gridCol w:w="2291"/>
        <w:gridCol w:w="2610"/>
        <w:gridCol w:w="1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3" w:type="dxa"/>
            <w:tcMar>
              <w:top w:w="0" w:type="dxa"/>
              <w:left w:w="57" w:type="dxa"/>
              <w:bottom w:w="0" w:type="dxa"/>
              <w:right w:w="5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序号</w:t>
            </w:r>
          </w:p>
        </w:tc>
        <w:tc>
          <w:tcPr>
            <w:tcW w:w="1350" w:type="dxa"/>
            <w:tcMar>
              <w:top w:w="0" w:type="dxa"/>
              <w:left w:w="57" w:type="dxa"/>
              <w:bottom w:w="0" w:type="dxa"/>
              <w:right w:w="5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课程名称</w:t>
            </w:r>
          </w:p>
        </w:tc>
        <w:tc>
          <w:tcPr>
            <w:tcW w:w="532" w:type="dxa"/>
            <w:tcMar>
              <w:top w:w="0" w:type="dxa"/>
              <w:left w:w="57" w:type="dxa"/>
              <w:bottom w:w="0" w:type="dxa"/>
              <w:right w:w="5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学分</w:t>
            </w:r>
          </w:p>
        </w:tc>
        <w:tc>
          <w:tcPr>
            <w:tcW w:w="559" w:type="dxa"/>
            <w:tcMar>
              <w:top w:w="0" w:type="dxa"/>
              <w:left w:w="57" w:type="dxa"/>
              <w:bottom w:w="0" w:type="dxa"/>
              <w:right w:w="5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学时</w:t>
            </w:r>
          </w:p>
        </w:tc>
        <w:tc>
          <w:tcPr>
            <w:tcW w:w="2291" w:type="dxa"/>
            <w:tcMar>
              <w:top w:w="0" w:type="dxa"/>
              <w:left w:w="57" w:type="dxa"/>
              <w:bottom w:w="0" w:type="dxa"/>
              <w:right w:w="5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课程目标</w:t>
            </w:r>
          </w:p>
        </w:tc>
        <w:tc>
          <w:tcPr>
            <w:tcW w:w="2610" w:type="dxa"/>
            <w:tcMar>
              <w:top w:w="0" w:type="dxa"/>
              <w:left w:w="57" w:type="dxa"/>
              <w:bottom w:w="0" w:type="dxa"/>
              <w:right w:w="5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主要内容</w:t>
            </w:r>
          </w:p>
        </w:tc>
        <w:tc>
          <w:tcPr>
            <w:tcW w:w="1112" w:type="dxa"/>
            <w:tcMar>
              <w:top w:w="0" w:type="dxa"/>
              <w:left w:w="57" w:type="dxa"/>
              <w:bottom w:w="0" w:type="dxa"/>
              <w:right w:w="5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503"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p>
        </w:tc>
        <w:tc>
          <w:tcPr>
            <w:tcW w:w="1350"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spacing w:val="-1"/>
                <w:sz w:val="18"/>
                <w:szCs w:val="18"/>
              </w:rPr>
              <w:t>思想道德与法治</w:t>
            </w:r>
          </w:p>
        </w:tc>
        <w:tc>
          <w:tcPr>
            <w:tcW w:w="532"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3</w:t>
            </w:r>
          </w:p>
        </w:tc>
        <w:tc>
          <w:tcPr>
            <w:tcW w:w="559"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kern w:val="0"/>
                <w:sz w:val="18"/>
                <w:szCs w:val="18"/>
                <w:lang w:bidi="ar"/>
              </w:rPr>
              <w:t>4</w:t>
            </w:r>
            <w:r>
              <w:rPr>
                <w:rFonts w:ascii="宋体" w:hAnsi="宋体" w:cs="宋体"/>
                <w:kern w:val="0"/>
                <w:sz w:val="18"/>
                <w:szCs w:val="18"/>
                <w:lang w:bidi="ar"/>
              </w:rPr>
              <w:t>8</w:t>
            </w:r>
          </w:p>
        </w:tc>
        <w:tc>
          <w:tcPr>
            <w:tcW w:w="2291" w:type="dxa"/>
            <w:vAlign w:val="center"/>
          </w:tcPr>
          <w:p>
            <w:pPr>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通过理想信念、人生价值观、道德观和法治观的教育，将大学生培养成为社会主义合格建设者和可靠接班人。</w:t>
            </w:r>
          </w:p>
        </w:tc>
        <w:tc>
          <w:tcPr>
            <w:tcW w:w="2610" w:type="dxa"/>
            <w:vAlign w:val="center"/>
          </w:tcPr>
          <w:p>
            <w:pPr>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本课程以马克思主义为指导，以社会主义核心价值观为主线，以理想信念教育为核心，以中国精神教育为重点，以思想道德教育为基础，帮助大学生提高思想道德素质、职业素质和法律素质，落实立德树人根本任务。</w:t>
            </w:r>
          </w:p>
        </w:tc>
        <w:tc>
          <w:tcPr>
            <w:tcW w:w="1112" w:type="dxa"/>
            <w:vAlign w:val="center"/>
          </w:tcPr>
          <w:p>
            <w:pPr>
              <w:adjustRightInd w:val="0"/>
              <w:snapToGrid w:val="0"/>
              <w:spacing w:line="260" w:lineRule="exact"/>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503"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2</w:t>
            </w:r>
          </w:p>
        </w:tc>
        <w:tc>
          <w:tcPr>
            <w:tcW w:w="1350"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毛泽东思想和中国特色社会主义理论体系概论</w:t>
            </w:r>
          </w:p>
        </w:tc>
        <w:tc>
          <w:tcPr>
            <w:tcW w:w="532"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4</w:t>
            </w:r>
          </w:p>
        </w:tc>
        <w:tc>
          <w:tcPr>
            <w:tcW w:w="559"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64</w:t>
            </w:r>
          </w:p>
        </w:tc>
        <w:tc>
          <w:tcPr>
            <w:tcW w:w="2291"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使学生系统掌握毛泽东思想和中国特色社会主义理论体系，坚定在党领导下走中国特色社会主义道路的理想信念。</w:t>
            </w:r>
          </w:p>
        </w:tc>
        <w:tc>
          <w:tcPr>
            <w:tcW w:w="2610"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课程第一部分阐述毛泽东思想；第二部分阐述中国特色社会主义理论体系的重要内容：邓小平理论、“三个代表”重要思想、科学发展观；第三部分阐述中国特色社会主义理论体系最新成果——习近平新时代中国特色社会主义思想。</w:t>
            </w:r>
          </w:p>
        </w:tc>
        <w:tc>
          <w:tcPr>
            <w:tcW w:w="1112"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3"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3</w:t>
            </w:r>
          </w:p>
        </w:tc>
        <w:tc>
          <w:tcPr>
            <w:tcW w:w="1350"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军事理论</w:t>
            </w:r>
          </w:p>
        </w:tc>
        <w:tc>
          <w:tcPr>
            <w:tcW w:w="532"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2</w:t>
            </w:r>
          </w:p>
        </w:tc>
        <w:tc>
          <w:tcPr>
            <w:tcW w:w="559"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3</w:t>
            </w:r>
            <w:r>
              <w:rPr>
                <w:rFonts w:ascii="宋体" w:hAnsi="宋体" w:cs="宋体"/>
                <w:color w:val="1A1A1A" w:themeColor="background1" w:themeShade="1A"/>
                <w:sz w:val="18"/>
                <w:szCs w:val="18"/>
              </w:rPr>
              <w:t>2</w:t>
            </w:r>
          </w:p>
        </w:tc>
        <w:tc>
          <w:tcPr>
            <w:tcW w:w="2291"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了解掌握军事基础知识，增强国防观念和国家安全意识，弘扬爱国主义精神，提高学生综合国防素质。</w:t>
            </w:r>
          </w:p>
        </w:tc>
        <w:tc>
          <w:tcPr>
            <w:tcW w:w="2610"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国防概述、国防法规、国防建设、武装力量、国防动员，国家安全形势、国际战略形势，外国军事思想、中国古代军事思想、当代中国军事思想，新军事革命、机械化战争、信息化战争，信息化作战平台、综合电子信息系统。</w:t>
            </w:r>
          </w:p>
        </w:tc>
        <w:tc>
          <w:tcPr>
            <w:tcW w:w="1112"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0" w:hRule="atLeast"/>
          <w:jc w:val="center"/>
        </w:trPr>
        <w:tc>
          <w:tcPr>
            <w:tcW w:w="503"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4</w:t>
            </w:r>
          </w:p>
        </w:tc>
        <w:tc>
          <w:tcPr>
            <w:tcW w:w="1350"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大学语文</w:t>
            </w:r>
          </w:p>
        </w:tc>
        <w:tc>
          <w:tcPr>
            <w:tcW w:w="532"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4</w:t>
            </w:r>
          </w:p>
        </w:tc>
        <w:tc>
          <w:tcPr>
            <w:tcW w:w="559"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64</w:t>
            </w:r>
          </w:p>
        </w:tc>
        <w:tc>
          <w:tcPr>
            <w:tcW w:w="2291"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通过本课程的学习，让学生了解基本的文学知识，具备一定的语言表达能力、文学鉴赏能力、实用写作能力。</w:t>
            </w:r>
          </w:p>
        </w:tc>
        <w:tc>
          <w:tcPr>
            <w:tcW w:w="2610"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课程内容主要分为两个部分，第一个部分为经典作品选读，涵盖记叙文、论说文、诗词曲赋以及小说戏剧四个部分。第二个部分为应用文写作。教学内容注重语文基础知识的掌握和运用，注重提升学生的综合素质。</w:t>
            </w:r>
          </w:p>
        </w:tc>
        <w:tc>
          <w:tcPr>
            <w:tcW w:w="1112"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503"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5</w:t>
            </w:r>
          </w:p>
        </w:tc>
        <w:tc>
          <w:tcPr>
            <w:tcW w:w="1350"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计算机应用</w:t>
            </w:r>
          </w:p>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基础</w:t>
            </w:r>
          </w:p>
        </w:tc>
        <w:tc>
          <w:tcPr>
            <w:tcW w:w="532"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4</w:t>
            </w:r>
          </w:p>
        </w:tc>
        <w:tc>
          <w:tcPr>
            <w:tcW w:w="559"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64</w:t>
            </w:r>
          </w:p>
        </w:tc>
        <w:tc>
          <w:tcPr>
            <w:tcW w:w="2291" w:type="dxa"/>
            <w:vAlign w:val="center"/>
          </w:tcPr>
          <w:p>
            <w:pPr>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掌握计算机基础知识和技能，提高使用计算机处理日常事务的效率和质量</w:t>
            </w:r>
          </w:p>
        </w:tc>
        <w:tc>
          <w:tcPr>
            <w:tcW w:w="2610" w:type="dxa"/>
            <w:vAlign w:val="center"/>
          </w:tcPr>
          <w:p>
            <w:pPr>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计算机发展历史、计算机系统、操作系统、计算机网络、Word 2010文字处理、Excel2010数据处理、PowerPoint2010演示文档制作。</w:t>
            </w:r>
          </w:p>
        </w:tc>
        <w:tc>
          <w:tcPr>
            <w:tcW w:w="1112"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1" w:hRule="atLeast"/>
          <w:jc w:val="center"/>
        </w:trPr>
        <w:tc>
          <w:tcPr>
            <w:tcW w:w="503"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6</w:t>
            </w:r>
          </w:p>
        </w:tc>
        <w:tc>
          <w:tcPr>
            <w:tcW w:w="1350"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大学生心理</w:t>
            </w:r>
          </w:p>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健康教育</w:t>
            </w:r>
          </w:p>
        </w:tc>
        <w:tc>
          <w:tcPr>
            <w:tcW w:w="532"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2</w:t>
            </w:r>
          </w:p>
        </w:tc>
        <w:tc>
          <w:tcPr>
            <w:tcW w:w="559" w:type="dxa"/>
            <w:tcMar>
              <w:top w:w="0" w:type="dxa"/>
              <w:left w:w="57" w:type="dxa"/>
              <w:bottom w:w="0" w:type="dxa"/>
              <w:right w:w="57" w:type="dxa"/>
            </w:tcMar>
            <w:vAlign w:val="center"/>
          </w:tcPr>
          <w:p>
            <w:pPr>
              <w:autoSpaceDE w:val="0"/>
              <w:autoSpaceDN w:val="0"/>
              <w:adjustRightInd w:val="0"/>
              <w:snapToGrid w:val="0"/>
              <w:spacing w:line="260" w:lineRule="exact"/>
              <w:jc w:val="center"/>
              <w:rPr>
                <w:rFonts w:hint="eastAsia" w:ascii="宋体" w:hAnsi="宋体" w:cs="宋体"/>
                <w:color w:val="1A1A1A" w:themeColor="background1" w:themeShade="1A"/>
                <w:sz w:val="18"/>
                <w:szCs w:val="18"/>
              </w:rPr>
            </w:pPr>
            <w:r>
              <w:rPr>
                <w:rFonts w:ascii="宋体" w:hAnsi="宋体" w:cs="宋体"/>
                <w:color w:val="1A1A1A" w:themeColor="background1" w:themeShade="1A"/>
                <w:sz w:val="18"/>
                <w:szCs w:val="18"/>
              </w:rPr>
              <w:t>32</w:t>
            </w:r>
          </w:p>
        </w:tc>
        <w:tc>
          <w:tcPr>
            <w:tcW w:w="2291"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帮助学生学习了解心理健康知识，正确认识分析评价自己的身心健康和发展状况，学会调节完善自己的个性心理。</w:t>
            </w:r>
          </w:p>
        </w:tc>
        <w:tc>
          <w:tcPr>
            <w:tcW w:w="2610"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包括心理健康概述、入学适应、学习心理调适、自我概念发展与完善、和谐人际心理辅导、恋爱与性心理、健康人格塑造、情绪管理与压力应对、危机识别与干预、职业心理调适等，帮助大学生学习掌握心理健康调节的方法。</w:t>
            </w:r>
          </w:p>
        </w:tc>
        <w:tc>
          <w:tcPr>
            <w:tcW w:w="1112"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1" w:hRule="atLeast"/>
          <w:jc w:val="center"/>
        </w:trPr>
        <w:tc>
          <w:tcPr>
            <w:tcW w:w="503"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7</w:t>
            </w:r>
          </w:p>
        </w:tc>
        <w:tc>
          <w:tcPr>
            <w:tcW w:w="1350"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sz w:val="18"/>
                <w:szCs w:val="18"/>
                <w:lang w:bidi="ar"/>
              </w:rPr>
              <w:t>大学生职业发展与创新创业教育</w:t>
            </w:r>
          </w:p>
        </w:tc>
        <w:tc>
          <w:tcPr>
            <w:tcW w:w="532"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2</w:t>
            </w:r>
          </w:p>
        </w:tc>
        <w:tc>
          <w:tcPr>
            <w:tcW w:w="559" w:type="dxa"/>
            <w:tcMar>
              <w:top w:w="0" w:type="dxa"/>
              <w:left w:w="57" w:type="dxa"/>
              <w:bottom w:w="0" w:type="dxa"/>
              <w:right w:w="5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32</w:t>
            </w:r>
          </w:p>
        </w:tc>
        <w:tc>
          <w:tcPr>
            <w:tcW w:w="2291"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激发学生生涯发展的自主意识，树立正确的就业观，促使大学生理性地规划，自觉提高就业能力和生涯管理能力。</w:t>
            </w:r>
          </w:p>
        </w:tc>
        <w:tc>
          <w:tcPr>
            <w:tcW w:w="2610"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通过学习，学生应当掌握自我探索、职业规划和求职择业方法，了解就业形势与政策法规、求职面试及礼仪；具备职业发展关键能力，培养学生的学业和职业规划意识、职业发展意识，形成良好的职业素养、正确的求职就业观念。</w:t>
            </w:r>
          </w:p>
        </w:tc>
        <w:tc>
          <w:tcPr>
            <w:tcW w:w="1112"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3"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8</w:t>
            </w:r>
          </w:p>
        </w:tc>
        <w:tc>
          <w:tcPr>
            <w:tcW w:w="1350"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sz w:val="18"/>
                <w:szCs w:val="18"/>
                <w:lang w:bidi="ar"/>
              </w:rPr>
              <w:t>禁毒与预防艾滋病专题</w:t>
            </w:r>
          </w:p>
        </w:tc>
        <w:tc>
          <w:tcPr>
            <w:tcW w:w="532"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p>
        </w:tc>
        <w:tc>
          <w:tcPr>
            <w:tcW w:w="559"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16</w:t>
            </w:r>
          </w:p>
        </w:tc>
        <w:tc>
          <w:tcPr>
            <w:tcW w:w="2291"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使学生加强对毒品危害和艾滋病的了解。了解毒品的由来和危害。</w:t>
            </w:r>
          </w:p>
        </w:tc>
        <w:tc>
          <w:tcPr>
            <w:tcW w:w="2610"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通过本课程的学习，使学生能了解毒品的由来和危害，如何预防艾滋病及其传播途径。使学生认识到生命宝贵，远离毒品。</w:t>
            </w:r>
          </w:p>
        </w:tc>
        <w:tc>
          <w:tcPr>
            <w:tcW w:w="1112"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3"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9</w:t>
            </w:r>
          </w:p>
        </w:tc>
        <w:tc>
          <w:tcPr>
            <w:tcW w:w="1350"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军事技能</w:t>
            </w:r>
          </w:p>
        </w:tc>
        <w:tc>
          <w:tcPr>
            <w:tcW w:w="532"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1</w:t>
            </w:r>
          </w:p>
        </w:tc>
        <w:tc>
          <w:tcPr>
            <w:tcW w:w="559"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16</w:t>
            </w:r>
          </w:p>
        </w:tc>
        <w:tc>
          <w:tcPr>
            <w:tcW w:w="2291" w:type="dxa"/>
            <w:vAlign w:val="center"/>
          </w:tcPr>
          <w:p>
            <w:pPr>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全面贯彻党的教育方针、新时代军事战略方针和总体国家安全观，着眼培育和践行社会主义核心价值观，提升学生国防意识。</w:t>
            </w:r>
          </w:p>
        </w:tc>
        <w:tc>
          <w:tcPr>
            <w:tcW w:w="2610" w:type="dxa"/>
            <w:vAlign w:val="center"/>
          </w:tcPr>
          <w:p>
            <w:pPr>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共同条令教育（内务、纪律、队列条令）、分队的队列动作、轻武器射击、战术演练、格斗基础、战场医疗救护、核生化防护、战备规定、紧急集合、行军拉练、内务整理、消防疏散演练、消防器材演练</w:t>
            </w:r>
          </w:p>
        </w:tc>
        <w:tc>
          <w:tcPr>
            <w:tcW w:w="1112"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3" w:hRule="atLeast"/>
          <w:jc w:val="center"/>
        </w:trPr>
        <w:tc>
          <w:tcPr>
            <w:tcW w:w="503"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10</w:t>
            </w:r>
          </w:p>
        </w:tc>
        <w:tc>
          <w:tcPr>
            <w:tcW w:w="1350"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形势与政策</w:t>
            </w:r>
          </w:p>
        </w:tc>
        <w:tc>
          <w:tcPr>
            <w:tcW w:w="532"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3</w:t>
            </w:r>
          </w:p>
        </w:tc>
        <w:tc>
          <w:tcPr>
            <w:tcW w:w="559"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4</w:t>
            </w:r>
            <w:r>
              <w:rPr>
                <w:rFonts w:ascii="宋体" w:hAnsi="宋体" w:cs="宋体"/>
                <w:color w:val="1A1A1A" w:themeColor="background1" w:themeShade="1A"/>
                <w:sz w:val="18"/>
                <w:szCs w:val="18"/>
              </w:rPr>
              <w:t>8</w:t>
            </w:r>
          </w:p>
        </w:tc>
        <w:tc>
          <w:tcPr>
            <w:tcW w:w="2291"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正确认识国内国际形势、了解党和国家的政策，培养学生辨别是非的能力，坚定正确的政治方向。</w:t>
            </w:r>
          </w:p>
        </w:tc>
        <w:tc>
          <w:tcPr>
            <w:tcW w:w="2610"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课程的内容包含形势与政策两部分，形势是国际和国内社会政治和经济发展的状况和态势，政策是党和国家为实现一定时期的目标和任务而制定的行为准则。具体根据教育部每学期初下发的“形势与政策教学要点”来确定。</w:t>
            </w:r>
          </w:p>
        </w:tc>
        <w:tc>
          <w:tcPr>
            <w:tcW w:w="1112"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3"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r>
              <w:rPr>
                <w:rFonts w:ascii="宋体" w:hAnsi="宋体" w:cs="宋体"/>
                <w:color w:val="1A1A1A" w:themeColor="background1" w:themeShade="1A"/>
                <w:sz w:val="18"/>
                <w:szCs w:val="18"/>
              </w:rPr>
              <w:t>1</w:t>
            </w:r>
          </w:p>
        </w:tc>
        <w:tc>
          <w:tcPr>
            <w:tcW w:w="1350"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体育与健康</w:t>
            </w:r>
          </w:p>
        </w:tc>
        <w:tc>
          <w:tcPr>
            <w:tcW w:w="532"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7</w:t>
            </w:r>
          </w:p>
        </w:tc>
        <w:tc>
          <w:tcPr>
            <w:tcW w:w="559"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r>
              <w:rPr>
                <w:rFonts w:ascii="宋体" w:hAnsi="宋体" w:cs="宋体"/>
                <w:color w:val="1A1A1A" w:themeColor="background1" w:themeShade="1A"/>
                <w:sz w:val="18"/>
                <w:szCs w:val="18"/>
              </w:rPr>
              <w:t>12</w:t>
            </w:r>
          </w:p>
        </w:tc>
        <w:tc>
          <w:tcPr>
            <w:tcW w:w="2291" w:type="dxa"/>
            <w:vAlign w:val="center"/>
          </w:tcPr>
          <w:p>
            <w:pPr>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以身体练习为主要手段，通过合理的体育教育和科学的体育锻炼过程，达到增强体质、增进健康和提高体育素养。</w:t>
            </w:r>
          </w:p>
        </w:tc>
        <w:tc>
          <w:tcPr>
            <w:tcW w:w="2610" w:type="dxa"/>
            <w:vAlign w:val="center"/>
          </w:tcPr>
          <w:p>
            <w:pPr>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模块（1）：理论教学有科学健身合理营养、运动安全急救与保健养生、职业性体育、体质健康运动能力测评等；实践教学有篮排足基本技术、中长跑技术、身体素质练习等。模块（2）：蔡李佛拳。模块（3）：体测指导。</w:t>
            </w:r>
          </w:p>
        </w:tc>
        <w:tc>
          <w:tcPr>
            <w:tcW w:w="1112"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6学时理论；102学时实践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3"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r>
              <w:rPr>
                <w:rFonts w:ascii="宋体" w:hAnsi="宋体" w:cs="宋体"/>
                <w:color w:val="1A1A1A" w:themeColor="background1" w:themeShade="1A"/>
                <w:sz w:val="18"/>
                <w:szCs w:val="18"/>
              </w:rPr>
              <w:t>2</w:t>
            </w:r>
          </w:p>
        </w:tc>
        <w:tc>
          <w:tcPr>
            <w:tcW w:w="1350"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kern w:val="0"/>
                <w:sz w:val="18"/>
                <w:szCs w:val="18"/>
                <w:lang w:bidi="ar"/>
              </w:rPr>
              <w:t>劳动专题教育</w:t>
            </w:r>
          </w:p>
        </w:tc>
        <w:tc>
          <w:tcPr>
            <w:tcW w:w="532"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p>
        </w:tc>
        <w:tc>
          <w:tcPr>
            <w:tcW w:w="559" w:type="dxa"/>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16</w:t>
            </w:r>
          </w:p>
        </w:tc>
        <w:tc>
          <w:tcPr>
            <w:tcW w:w="2291" w:type="dxa"/>
            <w:vAlign w:val="center"/>
          </w:tcPr>
          <w:p>
            <w:pPr>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使</w:t>
            </w:r>
            <w:r>
              <w:rPr>
                <w:rFonts w:hint="eastAsia" w:ascii="宋体" w:hAnsi="宋体" w:cs="宋体"/>
                <w:color w:val="1A1A1A" w:themeColor="background1" w:themeShade="1A"/>
                <w:sz w:val="18"/>
                <w:szCs w:val="18"/>
              </w:rPr>
              <w:fldChar w:fldCharType="begin"/>
            </w:r>
            <w:r>
              <w:rPr>
                <w:rFonts w:hint="eastAsia" w:ascii="宋体" w:hAnsi="宋体" w:cs="宋体"/>
                <w:color w:val="1A1A1A" w:themeColor="background1" w:themeShade="1A"/>
                <w:sz w:val="18"/>
                <w:szCs w:val="18"/>
              </w:rPr>
              <w:instrText xml:space="preserve"> HYPERLINK "https://baike.so.com/doc/3664705-3851758.html" \t "https://baike.so.com/doc/_blank" </w:instrText>
            </w:r>
            <w:r>
              <w:rPr>
                <w:rFonts w:hint="eastAsia" w:ascii="宋体" w:hAnsi="宋体" w:cs="宋体"/>
                <w:color w:val="1A1A1A" w:themeColor="background1" w:themeShade="1A"/>
                <w:sz w:val="18"/>
                <w:szCs w:val="18"/>
              </w:rPr>
              <w:fldChar w:fldCharType="separate"/>
            </w:r>
            <w:r>
              <w:rPr>
                <w:rFonts w:hint="eastAsia" w:ascii="宋体" w:hAnsi="宋体" w:cs="宋体"/>
                <w:color w:val="1A1A1A" w:themeColor="background1" w:themeShade="1A"/>
                <w:sz w:val="18"/>
                <w:szCs w:val="18"/>
              </w:rPr>
              <w:t>学生</w:t>
            </w:r>
            <w:r>
              <w:rPr>
                <w:rFonts w:hint="eastAsia" w:ascii="宋体" w:hAnsi="宋体" w:cs="宋体"/>
                <w:color w:val="1A1A1A" w:themeColor="background1" w:themeShade="1A"/>
                <w:sz w:val="18"/>
                <w:szCs w:val="18"/>
              </w:rPr>
              <w:fldChar w:fldCharType="end"/>
            </w:r>
            <w:r>
              <w:rPr>
                <w:rFonts w:hint="eastAsia" w:ascii="宋体" w:hAnsi="宋体" w:cs="宋体"/>
                <w:color w:val="1A1A1A" w:themeColor="background1" w:themeShade="1A"/>
                <w:sz w:val="18"/>
                <w:szCs w:val="18"/>
              </w:rPr>
              <w:t>树立正确的劳动观点和劳动态度，具有必备的劳动能力，热爱劳动和劳动人民，培育学生积极的劳动精神，养成良好的劳动习惯和品质。</w:t>
            </w:r>
          </w:p>
        </w:tc>
        <w:tc>
          <w:tcPr>
            <w:tcW w:w="2610" w:type="dxa"/>
            <w:vAlign w:val="center"/>
          </w:tcPr>
          <w:p>
            <w:pPr>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本课程分别从理解劳动的意义、树立正确的劳动态度、锻炼劳动能力和尊重劳动成果4个部分引导学生如何思考劳动教育的价值与意义、以什么态度对待劳动、用什么样的方法进行劳动培育学生的劳动思想、劳动态度和劳动方法。</w:t>
            </w:r>
          </w:p>
        </w:tc>
        <w:tc>
          <w:tcPr>
            <w:tcW w:w="1112"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503" w:type="dxa"/>
            <w:vAlign w:val="center"/>
          </w:tcPr>
          <w:p>
            <w:pPr>
              <w:autoSpaceDE w:val="0"/>
              <w:autoSpaceDN w:val="0"/>
              <w:adjustRightInd w:val="0"/>
              <w:snapToGrid w:val="0"/>
              <w:spacing w:line="260" w:lineRule="exact"/>
              <w:jc w:val="center"/>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r>
              <w:rPr>
                <w:rFonts w:ascii="宋体" w:hAnsi="宋体" w:cs="宋体"/>
                <w:color w:val="1A1A1A" w:themeColor="background1" w:themeShade="1A"/>
                <w:sz w:val="18"/>
                <w:szCs w:val="18"/>
              </w:rPr>
              <w:t>3</w:t>
            </w:r>
          </w:p>
        </w:tc>
        <w:tc>
          <w:tcPr>
            <w:tcW w:w="1350" w:type="dxa"/>
            <w:vAlign w:val="center"/>
          </w:tcPr>
          <w:p>
            <w:pPr>
              <w:autoSpaceDE w:val="0"/>
              <w:autoSpaceDN w:val="0"/>
              <w:adjustRightInd w:val="0"/>
              <w:snapToGrid w:val="0"/>
              <w:spacing w:line="260" w:lineRule="exact"/>
              <w:jc w:val="center"/>
              <w:rPr>
                <w:rFonts w:hint="eastAsia" w:ascii="宋体" w:hAnsi="宋体" w:cs="宋体"/>
                <w:kern w:val="0"/>
                <w:sz w:val="18"/>
                <w:szCs w:val="18"/>
                <w:lang w:bidi="ar"/>
              </w:rPr>
            </w:pPr>
            <w:r>
              <w:rPr>
                <w:rFonts w:hint="eastAsia" w:ascii="宋体" w:hAnsi="宋体" w:cs="宋体"/>
                <w:kern w:val="0"/>
                <w:sz w:val="18"/>
                <w:szCs w:val="18"/>
                <w:lang w:bidi="ar"/>
              </w:rPr>
              <w:t>国家安全教育</w:t>
            </w:r>
          </w:p>
        </w:tc>
        <w:tc>
          <w:tcPr>
            <w:tcW w:w="532" w:type="dxa"/>
            <w:vAlign w:val="center"/>
          </w:tcPr>
          <w:p>
            <w:pPr>
              <w:autoSpaceDE w:val="0"/>
              <w:autoSpaceDN w:val="0"/>
              <w:adjustRightInd w:val="0"/>
              <w:snapToGrid w:val="0"/>
              <w:spacing w:line="260" w:lineRule="exact"/>
              <w:jc w:val="center"/>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p>
        </w:tc>
        <w:tc>
          <w:tcPr>
            <w:tcW w:w="559" w:type="dxa"/>
            <w:vAlign w:val="center"/>
          </w:tcPr>
          <w:p>
            <w:pPr>
              <w:autoSpaceDE w:val="0"/>
              <w:autoSpaceDN w:val="0"/>
              <w:adjustRightInd w:val="0"/>
              <w:snapToGrid w:val="0"/>
              <w:spacing w:line="260" w:lineRule="exact"/>
              <w:jc w:val="center"/>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r>
              <w:rPr>
                <w:rFonts w:ascii="宋体" w:hAnsi="宋体" w:cs="宋体"/>
                <w:color w:val="1A1A1A" w:themeColor="background1" w:themeShade="1A"/>
                <w:sz w:val="18"/>
                <w:szCs w:val="18"/>
              </w:rPr>
              <w:t>6</w:t>
            </w:r>
          </w:p>
        </w:tc>
        <w:tc>
          <w:tcPr>
            <w:tcW w:w="2291" w:type="dxa"/>
            <w:vAlign w:val="center"/>
          </w:tcPr>
          <w:p>
            <w:pPr>
              <w:adjustRightInd w:val="0"/>
              <w:snapToGrid w:val="0"/>
              <w:spacing w:line="260" w:lineRule="exact"/>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通过国防教育培养学生的爱国主义思想感情，增强学生的民族自信心并激发学生的爱国斗志。</w:t>
            </w:r>
          </w:p>
        </w:tc>
        <w:tc>
          <w:tcPr>
            <w:tcW w:w="2610" w:type="dxa"/>
            <w:vAlign w:val="center"/>
          </w:tcPr>
          <w:p>
            <w:pPr>
              <w:adjustRightInd w:val="0"/>
              <w:snapToGrid w:val="0"/>
              <w:spacing w:line="260" w:lineRule="exact"/>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本课程通过国防教育，使学生了解国家方针，政策与国防建设的现实。使学生建立正确的国防形势观，了解现代军事知识和防护知识。</w:t>
            </w:r>
          </w:p>
        </w:tc>
        <w:tc>
          <w:tcPr>
            <w:tcW w:w="1112"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503" w:type="dxa"/>
            <w:vAlign w:val="center"/>
          </w:tcPr>
          <w:p>
            <w:pPr>
              <w:autoSpaceDE w:val="0"/>
              <w:autoSpaceDN w:val="0"/>
              <w:adjustRightInd w:val="0"/>
              <w:snapToGrid w:val="0"/>
              <w:spacing w:line="260" w:lineRule="exact"/>
              <w:jc w:val="center"/>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r>
              <w:rPr>
                <w:rFonts w:ascii="宋体" w:hAnsi="宋体" w:cs="宋体"/>
                <w:color w:val="1A1A1A" w:themeColor="background1" w:themeShade="1A"/>
                <w:sz w:val="18"/>
                <w:szCs w:val="18"/>
              </w:rPr>
              <w:t>4</w:t>
            </w:r>
          </w:p>
        </w:tc>
        <w:tc>
          <w:tcPr>
            <w:tcW w:w="1350" w:type="dxa"/>
            <w:vAlign w:val="center"/>
          </w:tcPr>
          <w:p>
            <w:pPr>
              <w:autoSpaceDE w:val="0"/>
              <w:autoSpaceDN w:val="0"/>
              <w:adjustRightInd w:val="0"/>
              <w:snapToGrid w:val="0"/>
              <w:spacing w:line="260" w:lineRule="exact"/>
              <w:jc w:val="center"/>
              <w:rPr>
                <w:rFonts w:hint="eastAsia" w:ascii="宋体" w:hAnsi="宋体" w:cs="宋体"/>
                <w:kern w:val="0"/>
                <w:sz w:val="18"/>
                <w:szCs w:val="18"/>
                <w:lang w:bidi="ar"/>
              </w:rPr>
            </w:pPr>
            <w:r>
              <w:rPr>
                <w:rFonts w:hint="eastAsia"/>
                <w:sz w:val="18"/>
                <w:szCs w:val="18"/>
                <w:lang w:bidi="ar"/>
              </w:rPr>
              <w:t>中华传统优秀文化专题</w:t>
            </w:r>
          </w:p>
        </w:tc>
        <w:tc>
          <w:tcPr>
            <w:tcW w:w="532" w:type="dxa"/>
            <w:vAlign w:val="center"/>
          </w:tcPr>
          <w:p>
            <w:pPr>
              <w:autoSpaceDE w:val="0"/>
              <w:autoSpaceDN w:val="0"/>
              <w:adjustRightInd w:val="0"/>
              <w:snapToGrid w:val="0"/>
              <w:spacing w:line="260" w:lineRule="exact"/>
              <w:jc w:val="center"/>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p>
        </w:tc>
        <w:tc>
          <w:tcPr>
            <w:tcW w:w="559" w:type="dxa"/>
            <w:vAlign w:val="center"/>
          </w:tcPr>
          <w:p>
            <w:pPr>
              <w:autoSpaceDE w:val="0"/>
              <w:autoSpaceDN w:val="0"/>
              <w:adjustRightInd w:val="0"/>
              <w:snapToGrid w:val="0"/>
              <w:spacing w:line="260" w:lineRule="exact"/>
              <w:jc w:val="center"/>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r>
              <w:rPr>
                <w:rFonts w:ascii="宋体" w:hAnsi="宋体" w:cs="宋体"/>
                <w:color w:val="1A1A1A" w:themeColor="background1" w:themeShade="1A"/>
                <w:sz w:val="18"/>
                <w:szCs w:val="18"/>
              </w:rPr>
              <w:t>6</w:t>
            </w:r>
          </w:p>
        </w:tc>
        <w:tc>
          <w:tcPr>
            <w:tcW w:w="2291" w:type="dxa"/>
            <w:vAlign w:val="center"/>
          </w:tcPr>
          <w:p>
            <w:pPr>
              <w:adjustRightInd w:val="0"/>
              <w:snapToGrid w:val="0"/>
              <w:spacing w:line="260" w:lineRule="exact"/>
              <w:rPr>
                <w:rFonts w:hint="eastAsia"/>
                <w:color w:val="606060"/>
                <w:sz w:val="18"/>
                <w:szCs w:val="18"/>
                <w:shd w:val="clear" w:color="auto" w:fill="FEFCF0"/>
              </w:rPr>
            </w:pPr>
            <w:r>
              <w:rPr>
                <w:rFonts w:hint="eastAsia" w:ascii="宋体" w:hAnsi="宋体" w:cs="宋体"/>
                <w:color w:val="1A1A1A" w:themeColor="background1" w:themeShade="1A"/>
                <w:sz w:val="18"/>
                <w:szCs w:val="18"/>
              </w:rPr>
              <w:t>传统文化教育旨在引导青少年了解中国传统文化知识，把握中华民族精神，践行知行合一理念，使学生成长为堂堂正正的中国人。这是传统文化教育的目标，也是中华民族立国的根本。</w:t>
            </w:r>
          </w:p>
        </w:tc>
        <w:tc>
          <w:tcPr>
            <w:tcW w:w="2610" w:type="dxa"/>
            <w:vAlign w:val="center"/>
          </w:tcPr>
          <w:p>
            <w:pPr>
              <w:adjustRightInd w:val="0"/>
              <w:snapToGrid w:val="0"/>
              <w:spacing w:line="260" w:lineRule="exact"/>
              <w:rPr>
                <w:rFonts w:ascii="宋体" w:hAnsi="宋体" w:cs="宋体"/>
                <w:color w:val="1A1A1A" w:themeColor="background1" w:themeShade="1A"/>
                <w:sz w:val="18"/>
                <w:szCs w:val="18"/>
              </w:rPr>
            </w:pPr>
          </w:p>
          <w:p>
            <w:pPr>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学生通过课程能全面理解与把握中华民族精神的内涵，辩证看待中华优秀传统文化的当代价值，正确理解中华传统文化与中国化马克思主义、社会主义核心价值观的关系；提升自己的心灵境界，担负新时代赋予的历史使命。</w:t>
            </w:r>
          </w:p>
          <w:p>
            <w:pPr>
              <w:pStyle w:val="2"/>
              <w:rPr>
                <w:rFonts w:hint="eastAsia"/>
              </w:rPr>
            </w:pPr>
          </w:p>
        </w:tc>
        <w:tc>
          <w:tcPr>
            <w:tcW w:w="1112"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503" w:type="dxa"/>
            <w:vAlign w:val="center"/>
          </w:tcPr>
          <w:p>
            <w:pPr>
              <w:autoSpaceDE w:val="0"/>
              <w:autoSpaceDN w:val="0"/>
              <w:adjustRightInd w:val="0"/>
              <w:snapToGrid w:val="0"/>
              <w:spacing w:line="260" w:lineRule="exact"/>
              <w:jc w:val="center"/>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r>
              <w:rPr>
                <w:rFonts w:ascii="宋体" w:hAnsi="宋体" w:cs="宋体"/>
                <w:color w:val="1A1A1A" w:themeColor="background1" w:themeShade="1A"/>
                <w:sz w:val="18"/>
                <w:szCs w:val="18"/>
              </w:rPr>
              <w:t>5</w:t>
            </w:r>
          </w:p>
        </w:tc>
        <w:tc>
          <w:tcPr>
            <w:tcW w:w="1350" w:type="dxa"/>
            <w:vAlign w:val="center"/>
          </w:tcPr>
          <w:p>
            <w:pPr>
              <w:autoSpaceDE w:val="0"/>
              <w:autoSpaceDN w:val="0"/>
              <w:adjustRightInd w:val="0"/>
              <w:snapToGrid w:val="0"/>
              <w:spacing w:line="260" w:lineRule="exact"/>
              <w:jc w:val="center"/>
              <w:rPr>
                <w:rFonts w:hint="eastAsia"/>
                <w:sz w:val="18"/>
                <w:szCs w:val="18"/>
                <w:lang w:bidi="ar"/>
              </w:rPr>
            </w:pPr>
            <w:r>
              <w:rPr>
                <w:rFonts w:hint="eastAsia"/>
                <w:sz w:val="18"/>
                <w:szCs w:val="18"/>
                <w:lang w:bidi="ar"/>
              </w:rPr>
              <w:t>民族教育专题</w:t>
            </w:r>
          </w:p>
        </w:tc>
        <w:tc>
          <w:tcPr>
            <w:tcW w:w="532" w:type="dxa"/>
            <w:vAlign w:val="center"/>
          </w:tcPr>
          <w:p>
            <w:pPr>
              <w:autoSpaceDE w:val="0"/>
              <w:autoSpaceDN w:val="0"/>
              <w:adjustRightInd w:val="0"/>
              <w:snapToGrid w:val="0"/>
              <w:spacing w:line="260" w:lineRule="exact"/>
              <w:jc w:val="center"/>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2</w:t>
            </w:r>
          </w:p>
        </w:tc>
        <w:tc>
          <w:tcPr>
            <w:tcW w:w="559" w:type="dxa"/>
            <w:vAlign w:val="center"/>
          </w:tcPr>
          <w:p>
            <w:pPr>
              <w:autoSpaceDE w:val="0"/>
              <w:autoSpaceDN w:val="0"/>
              <w:adjustRightInd w:val="0"/>
              <w:snapToGrid w:val="0"/>
              <w:spacing w:line="260" w:lineRule="exact"/>
              <w:jc w:val="center"/>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3</w:t>
            </w:r>
            <w:r>
              <w:rPr>
                <w:rFonts w:ascii="宋体" w:hAnsi="宋体" w:cs="宋体"/>
                <w:color w:val="1A1A1A" w:themeColor="background1" w:themeShade="1A"/>
                <w:sz w:val="18"/>
                <w:szCs w:val="18"/>
              </w:rPr>
              <w:t>2</w:t>
            </w:r>
          </w:p>
        </w:tc>
        <w:tc>
          <w:tcPr>
            <w:tcW w:w="2291" w:type="dxa"/>
            <w:vAlign w:val="center"/>
          </w:tcPr>
          <w:p>
            <w:pPr>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使各族学生思想认识和行为自</w:t>
            </w:r>
            <w:r>
              <w:rPr>
                <w:rFonts w:ascii="宋体" w:hAnsi="宋体" w:cs="宋体"/>
                <w:color w:val="1A1A1A" w:themeColor="background1" w:themeShade="1A"/>
                <w:sz w:val="18"/>
                <w:szCs w:val="18"/>
              </w:rPr>
              <w:t> </w:t>
            </w:r>
            <w:r>
              <w:rPr>
                <w:rFonts w:hint="eastAsia" w:ascii="宋体" w:hAnsi="宋体" w:cs="宋体"/>
                <w:color w:val="1A1A1A" w:themeColor="background1" w:themeShade="1A"/>
                <w:sz w:val="18"/>
                <w:szCs w:val="18"/>
              </w:rPr>
              <w:t>觉地统一到党和国家的要求上来，增进对中华民族的认同和历史、文化的了解，促进</w:t>
            </w:r>
            <w:r>
              <w:rPr>
                <w:rFonts w:ascii="宋体" w:hAnsi="宋体" w:cs="宋体"/>
                <w:color w:val="1A1A1A" w:themeColor="background1" w:themeShade="1A"/>
                <w:sz w:val="18"/>
                <w:szCs w:val="18"/>
              </w:rPr>
              <w:t> 56</w:t>
            </w:r>
            <w:r>
              <w:rPr>
                <w:rFonts w:hint="eastAsia" w:ascii="宋体" w:hAnsi="宋体" w:cs="宋体"/>
                <w:color w:val="1A1A1A" w:themeColor="background1" w:themeShade="1A"/>
                <w:sz w:val="18"/>
                <w:szCs w:val="18"/>
              </w:rPr>
              <w:t>个民族优秀文化传统的相互交流、继</w:t>
            </w:r>
            <w:r>
              <w:rPr>
                <w:rFonts w:ascii="宋体" w:hAnsi="宋体" w:cs="宋体"/>
                <w:color w:val="1A1A1A" w:themeColor="background1" w:themeShade="1A"/>
                <w:sz w:val="18"/>
                <w:szCs w:val="18"/>
              </w:rPr>
              <w:t> </w:t>
            </w:r>
            <w:r>
              <w:rPr>
                <w:rFonts w:hint="eastAsia" w:ascii="宋体" w:hAnsi="宋体" w:cs="宋体"/>
                <w:color w:val="1A1A1A" w:themeColor="background1" w:themeShade="1A"/>
                <w:sz w:val="18"/>
                <w:szCs w:val="18"/>
              </w:rPr>
              <w:t>承和发扬；增进各族学生对我国各民族共同缔造伟大祖国历史的认识</w:t>
            </w:r>
          </w:p>
          <w:p>
            <w:pPr>
              <w:adjustRightInd w:val="0"/>
              <w:snapToGrid w:val="0"/>
              <w:spacing w:line="260" w:lineRule="exact"/>
              <w:rPr>
                <w:rFonts w:hint="eastAsia"/>
                <w:color w:val="606060"/>
                <w:sz w:val="18"/>
                <w:szCs w:val="18"/>
                <w:shd w:val="clear" w:color="auto" w:fill="FEFCF0"/>
              </w:rPr>
            </w:pPr>
          </w:p>
        </w:tc>
        <w:tc>
          <w:tcPr>
            <w:tcW w:w="2610" w:type="dxa"/>
            <w:vAlign w:val="center"/>
          </w:tcPr>
          <w:p>
            <w:pPr>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加深师生对民族团结必要性和重要性的认识。</w:t>
            </w:r>
            <w:r>
              <w:rPr>
                <w:rFonts w:ascii="宋体" w:hAnsi="宋体" w:cs="宋体"/>
                <w:color w:val="1A1A1A" w:themeColor="background1" w:themeShade="1A"/>
                <w:sz w:val="18"/>
                <w:szCs w:val="18"/>
              </w:rPr>
              <w:t> </w:t>
            </w:r>
            <w:r>
              <w:rPr>
                <w:rFonts w:hint="eastAsia" w:ascii="宋体" w:hAnsi="宋体" w:cs="宋体"/>
                <w:color w:val="1A1A1A" w:themeColor="background1" w:themeShade="1A"/>
                <w:sz w:val="18"/>
                <w:szCs w:val="18"/>
              </w:rPr>
              <w:t>不断丰富</w:t>
            </w:r>
            <w:r>
              <w:rPr>
                <w:rFonts w:ascii="宋体" w:hAnsi="宋体" w:cs="宋体"/>
                <w:color w:val="1A1A1A" w:themeColor="background1" w:themeShade="1A"/>
                <w:sz w:val="18"/>
                <w:szCs w:val="18"/>
              </w:rPr>
              <w:t> </w:t>
            </w:r>
          </w:p>
          <w:p>
            <w:pPr>
              <w:adjustRightInd w:val="0"/>
              <w:snapToGrid w:val="0"/>
              <w:spacing w:line="260" w:lineRule="exact"/>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学校民族团结教育的内容和形式，</w:t>
            </w:r>
            <w:r>
              <w:rPr>
                <w:rFonts w:ascii="宋体" w:hAnsi="宋体" w:cs="宋体"/>
                <w:color w:val="1A1A1A" w:themeColor="background1" w:themeShade="1A"/>
                <w:sz w:val="18"/>
                <w:szCs w:val="18"/>
              </w:rPr>
              <w:t> </w:t>
            </w:r>
            <w:r>
              <w:rPr>
                <w:rFonts w:hint="eastAsia" w:ascii="宋体" w:hAnsi="宋体" w:cs="宋体"/>
                <w:color w:val="1A1A1A" w:themeColor="background1" w:themeShade="1A"/>
                <w:sz w:val="18"/>
                <w:szCs w:val="18"/>
              </w:rPr>
              <w:t>使各族学生牢固树立正确的祖</w:t>
            </w:r>
            <w:r>
              <w:rPr>
                <w:rFonts w:ascii="宋体" w:hAnsi="宋体" w:cs="宋体"/>
                <w:color w:val="1A1A1A" w:themeColor="background1" w:themeShade="1A"/>
                <w:sz w:val="18"/>
                <w:szCs w:val="18"/>
              </w:rPr>
              <w:t> </w:t>
            </w:r>
            <w:r>
              <w:rPr>
                <w:rFonts w:hint="eastAsia" w:ascii="宋体" w:hAnsi="宋体" w:cs="宋体"/>
                <w:color w:val="1A1A1A" w:themeColor="background1" w:themeShade="1A"/>
                <w:sz w:val="18"/>
                <w:szCs w:val="18"/>
              </w:rPr>
              <w:t>国观、民族观、文化观。</w:t>
            </w:r>
          </w:p>
        </w:tc>
        <w:tc>
          <w:tcPr>
            <w:tcW w:w="1112"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2" w:hRule="atLeast"/>
          <w:jc w:val="center"/>
        </w:trPr>
        <w:tc>
          <w:tcPr>
            <w:tcW w:w="503" w:type="dxa"/>
            <w:vAlign w:val="center"/>
          </w:tcPr>
          <w:p>
            <w:pPr>
              <w:autoSpaceDE w:val="0"/>
              <w:autoSpaceDN w:val="0"/>
              <w:adjustRightInd w:val="0"/>
              <w:snapToGrid w:val="0"/>
              <w:spacing w:line="260" w:lineRule="exact"/>
              <w:jc w:val="center"/>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r>
              <w:rPr>
                <w:rFonts w:ascii="宋体" w:hAnsi="宋体" w:cs="宋体"/>
                <w:color w:val="1A1A1A" w:themeColor="background1" w:themeShade="1A"/>
                <w:sz w:val="18"/>
                <w:szCs w:val="18"/>
              </w:rPr>
              <w:t>6</w:t>
            </w:r>
          </w:p>
        </w:tc>
        <w:tc>
          <w:tcPr>
            <w:tcW w:w="1350" w:type="dxa"/>
            <w:vAlign w:val="center"/>
          </w:tcPr>
          <w:p>
            <w:pPr>
              <w:autoSpaceDE w:val="0"/>
              <w:autoSpaceDN w:val="0"/>
              <w:adjustRightInd w:val="0"/>
              <w:snapToGrid w:val="0"/>
              <w:spacing w:line="260" w:lineRule="exact"/>
              <w:jc w:val="center"/>
              <w:rPr>
                <w:rFonts w:hint="eastAsia"/>
                <w:sz w:val="18"/>
                <w:szCs w:val="18"/>
                <w:lang w:bidi="ar"/>
              </w:rPr>
            </w:pPr>
            <w:r>
              <w:rPr>
                <w:rFonts w:hint="eastAsia" w:ascii="宋体" w:hAnsi="宋体" w:cs="宋体"/>
                <w:kern w:val="0"/>
                <w:sz w:val="18"/>
                <w:szCs w:val="18"/>
                <w:lang w:bidi="ar"/>
              </w:rPr>
              <w:t>入学教育</w:t>
            </w:r>
          </w:p>
        </w:tc>
        <w:tc>
          <w:tcPr>
            <w:tcW w:w="532" w:type="dxa"/>
            <w:vAlign w:val="center"/>
          </w:tcPr>
          <w:p>
            <w:pPr>
              <w:autoSpaceDE w:val="0"/>
              <w:autoSpaceDN w:val="0"/>
              <w:adjustRightInd w:val="0"/>
              <w:snapToGrid w:val="0"/>
              <w:spacing w:line="260" w:lineRule="exact"/>
              <w:jc w:val="center"/>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p>
        </w:tc>
        <w:tc>
          <w:tcPr>
            <w:tcW w:w="559" w:type="dxa"/>
            <w:vAlign w:val="center"/>
          </w:tcPr>
          <w:p>
            <w:pPr>
              <w:autoSpaceDE w:val="0"/>
              <w:autoSpaceDN w:val="0"/>
              <w:adjustRightInd w:val="0"/>
              <w:snapToGrid w:val="0"/>
              <w:spacing w:line="260" w:lineRule="exact"/>
              <w:jc w:val="center"/>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r>
              <w:rPr>
                <w:rFonts w:ascii="宋体" w:hAnsi="宋体" w:cs="宋体"/>
                <w:color w:val="1A1A1A" w:themeColor="background1" w:themeShade="1A"/>
                <w:sz w:val="18"/>
                <w:szCs w:val="18"/>
              </w:rPr>
              <w:t>6</w:t>
            </w:r>
          </w:p>
        </w:tc>
        <w:tc>
          <w:tcPr>
            <w:tcW w:w="2291" w:type="dxa"/>
            <w:vAlign w:val="center"/>
          </w:tcPr>
          <w:p>
            <w:pPr>
              <w:pStyle w:val="7"/>
              <w:shd w:val="clear" w:color="auto" w:fill="FFFFFF"/>
              <w:spacing w:after="270" w:line="420" w:lineRule="atLeast"/>
              <w:rPr>
                <w:rFonts w:hint="eastAsia" w:ascii="Arial" w:hAnsi="Arial" w:cs="Arial"/>
                <w:color w:val="333333"/>
                <w:kern w:val="0"/>
                <w:sz w:val="24"/>
                <w:szCs w:val="24"/>
              </w:rPr>
            </w:pPr>
            <w:r>
              <w:rPr>
                <w:rFonts w:ascii="宋体" w:hAnsi="宋体" w:cs="宋体"/>
                <w:color w:val="1A1A1A" w:themeColor="background1" w:themeShade="1A"/>
                <w:sz w:val="18"/>
                <w:szCs w:val="18"/>
              </w:rPr>
              <w:t>向各专业新生介绍学院概况，专业概况，专业课程内容，教学计划和教学大纲，以及学科建设，师资力量，教学设施等基本情况。使新生对专业思想有了新的认识和理解，巩固了专业思想，坚定了学习信心，对自己今后的专业学习有了基本的规划。</w:t>
            </w:r>
          </w:p>
        </w:tc>
        <w:tc>
          <w:tcPr>
            <w:tcW w:w="2610" w:type="dxa"/>
            <w:vAlign w:val="center"/>
          </w:tcPr>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70" w:line="420" w:lineRule="atLeast"/>
              <w:rPr>
                <w:rFonts w:hint="eastAsia" w:ascii="Arial" w:hAnsi="Arial" w:cs="Arial"/>
                <w:color w:val="333333"/>
                <w:kern w:val="0"/>
                <w:sz w:val="18"/>
                <w:szCs w:val="18"/>
              </w:rPr>
            </w:pPr>
            <w:r>
              <w:rPr>
                <w:rFonts w:ascii="Arial" w:hAnsi="Arial" w:cs="Arial"/>
                <w:color w:val="333333"/>
                <w:kern w:val="0"/>
                <w:sz w:val="18"/>
                <w:szCs w:val="18"/>
              </w:rPr>
              <w:t>教</w:t>
            </w:r>
            <w:r>
              <w:rPr>
                <w:rFonts w:ascii="宋体" w:hAnsi="宋体" w:cs="宋体"/>
                <w:color w:val="1A1A1A" w:themeColor="background1" w:themeShade="1A"/>
                <w:sz w:val="18"/>
                <w:szCs w:val="18"/>
              </w:rPr>
              <w:t>师结合专业教育以如何做一名合格大学生为</w:t>
            </w:r>
            <w:r>
              <w:fldChar w:fldCharType="begin"/>
            </w:r>
            <w:r>
              <w:instrText xml:space="preserve"> HYPERLINK "https://wenwen.sogou.com/s/?w=%E4%B8%BB%E9%A2%98%E5%B1%95%E5%BC%80&amp;ch=ww.xqy.chain" \t "_blank" </w:instrText>
            </w:r>
            <w:r>
              <w:fldChar w:fldCharType="separate"/>
            </w:r>
            <w:r>
              <w:rPr>
                <w:rFonts w:ascii="宋体" w:hAnsi="宋体" w:cs="宋体"/>
                <w:color w:val="1A1A1A" w:themeColor="background1" w:themeShade="1A"/>
                <w:sz w:val="18"/>
                <w:szCs w:val="18"/>
              </w:rPr>
              <w:t>主题展开</w:t>
            </w:r>
            <w:r>
              <w:rPr>
                <w:rFonts w:ascii="宋体" w:hAnsi="宋体" w:cs="宋体"/>
                <w:color w:val="1A1A1A" w:themeColor="background1" w:themeShade="1A"/>
                <w:sz w:val="18"/>
                <w:szCs w:val="18"/>
              </w:rPr>
              <w:fldChar w:fldCharType="end"/>
            </w:r>
            <w:r>
              <w:fldChar w:fldCharType="begin"/>
            </w:r>
            <w:r>
              <w:instrText xml:space="preserve"> HYPERLINK "https://wenwen.sogou.com/s/?w=%E6%80%9D%E6%83%B3%E6%94%BF%E6%B2%BB%E6%95%99%E8%82%B2&amp;ch=ww.xqy.chain" \t "_blank" </w:instrText>
            </w:r>
            <w:r>
              <w:fldChar w:fldCharType="separate"/>
            </w:r>
            <w:r>
              <w:rPr>
                <w:rFonts w:ascii="宋体" w:hAnsi="宋体" w:cs="宋体"/>
                <w:color w:val="1A1A1A" w:themeColor="background1" w:themeShade="1A"/>
                <w:sz w:val="18"/>
                <w:szCs w:val="18"/>
              </w:rPr>
              <w:t>思想政治教育</w:t>
            </w:r>
            <w:r>
              <w:rPr>
                <w:rFonts w:ascii="宋体" w:hAnsi="宋体" w:cs="宋体"/>
                <w:color w:val="1A1A1A" w:themeColor="background1" w:themeShade="1A"/>
                <w:sz w:val="18"/>
                <w:szCs w:val="18"/>
              </w:rPr>
              <w:fldChar w:fldCharType="end"/>
            </w:r>
            <w:r>
              <w:rPr>
                <w:rFonts w:ascii="宋体" w:hAnsi="宋体" w:cs="宋体"/>
                <w:color w:val="1A1A1A" w:themeColor="background1" w:themeShade="1A"/>
                <w:sz w:val="18"/>
                <w:szCs w:val="18"/>
              </w:rPr>
              <w:t>工作，以</w:t>
            </w:r>
            <w:r>
              <w:rPr>
                <w:rFonts w:ascii="Arial" w:hAnsi="Arial" w:cs="Arial"/>
                <w:color w:val="333333"/>
                <w:kern w:val="0"/>
                <w:sz w:val="18"/>
                <w:szCs w:val="18"/>
              </w:rPr>
              <w:t>深入浅出的道理和实例教育学生，珍惜大学生活，把握机遇，在人生的新起点上扎扎实实地</w:t>
            </w:r>
            <w:r>
              <w:fldChar w:fldCharType="begin"/>
            </w:r>
            <w:r>
              <w:instrText xml:space="preserve"> HYPERLINK "https://wenwen.sogou.com/s/?w=%E8%B5%B0%E5%A5%BD%E6%AF%8F%E4%B8%80%E6%AD%A5&amp;ch=ww.xqy.chain" \t "_blank" </w:instrText>
            </w:r>
            <w:r>
              <w:fldChar w:fldCharType="separate"/>
            </w:r>
            <w:r>
              <w:rPr>
                <w:rFonts w:ascii="Arial" w:hAnsi="Arial" w:cs="Arial"/>
                <w:color w:val="333333"/>
                <w:kern w:val="0"/>
                <w:sz w:val="18"/>
                <w:szCs w:val="18"/>
              </w:rPr>
              <w:t>走好每一步</w:t>
            </w:r>
            <w:r>
              <w:rPr>
                <w:rFonts w:ascii="Arial" w:hAnsi="Arial" w:cs="Arial"/>
                <w:color w:val="333333"/>
                <w:kern w:val="0"/>
                <w:sz w:val="18"/>
                <w:szCs w:val="18"/>
              </w:rPr>
              <w:fldChar w:fldCharType="end"/>
            </w:r>
            <w:r>
              <w:rPr>
                <w:rFonts w:ascii="Arial" w:hAnsi="Arial" w:cs="Arial"/>
                <w:color w:val="333333"/>
                <w:kern w:val="0"/>
                <w:sz w:val="18"/>
                <w:szCs w:val="18"/>
              </w:rPr>
              <w:t>，以合格的大学生标准严格要求自己，用优异的学习成绩和健康成长的业绩书写人生履历。</w:t>
            </w:r>
          </w:p>
        </w:tc>
        <w:tc>
          <w:tcPr>
            <w:tcW w:w="1112"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503" w:type="dxa"/>
            <w:vAlign w:val="center"/>
          </w:tcPr>
          <w:p>
            <w:pPr>
              <w:autoSpaceDE w:val="0"/>
              <w:autoSpaceDN w:val="0"/>
              <w:adjustRightInd w:val="0"/>
              <w:snapToGrid w:val="0"/>
              <w:spacing w:line="260" w:lineRule="exact"/>
              <w:jc w:val="center"/>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r>
              <w:rPr>
                <w:rFonts w:ascii="宋体" w:hAnsi="宋体" w:cs="宋体"/>
                <w:color w:val="1A1A1A" w:themeColor="background1" w:themeShade="1A"/>
                <w:sz w:val="18"/>
                <w:szCs w:val="18"/>
              </w:rPr>
              <w:t>7</w:t>
            </w:r>
          </w:p>
        </w:tc>
        <w:tc>
          <w:tcPr>
            <w:tcW w:w="1350" w:type="dxa"/>
            <w:vAlign w:val="center"/>
          </w:tcPr>
          <w:p>
            <w:pPr>
              <w:ind w:firstLine="180" w:firstLineChars="100"/>
              <w:rPr>
                <w:rFonts w:hint="eastAsia" w:ascii="宋体" w:hAnsi="宋体" w:cs="宋体"/>
                <w:sz w:val="18"/>
                <w:szCs w:val="18"/>
                <w:lang w:bidi="ar"/>
              </w:rPr>
            </w:pPr>
            <w:r>
              <w:rPr>
                <w:rFonts w:hint="eastAsia" w:ascii="宋体" w:hAnsi="宋体" w:cs="宋体"/>
                <w:sz w:val="18"/>
                <w:szCs w:val="18"/>
                <w:lang w:bidi="ar"/>
              </w:rPr>
              <w:t>大学英语</w:t>
            </w:r>
          </w:p>
        </w:tc>
        <w:tc>
          <w:tcPr>
            <w:tcW w:w="532" w:type="dxa"/>
            <w:vAlign w:val="center"/>
          </w:tcPr>
          <w:p>
            <w:pPr>
              <w:autoSpaceDE w:val="0"/>
              <w:autoSpaceDN w:val="0"/>
              <w:adjustRightInd w:val="0"/>
              <w:snapToGrid w:val="0"/>
              <w:spacing w:line="260" w:lineRule="exact"/>
              <w:jc w:val="center"/>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4</w:t>
            </w:r>
          </w:p>
        </w:tc>
        <w:tc>
          <w:tcPr>
            <w:tcW w:w="559" w:type="dxa"/>
            <w:vAlign w:val="center"/>
          </w:tcPr>
          <w:p>
            <w:pPr>
              <w:autoSpaceDE w:val="0"/>
              <w:autoSpaceDN w:val="0"/>
              <w:adjustRightInd w:val="0"/>
              <w:snapToGrid w:val="0"/>
              <w:spacing w:line="260" w:lineRule="exact"/>
              <w:jc w:val="center"/>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6</w:t>
            </w:r>
            <w:r>
              <w:rPr>
                <w:rFonts w:ascii="宋体" w:hAnsi="宋体" w:cs="宋体"/>
                <w:color w:val="1A1A1A" w:themeColor="background1" w:themeShade="1A"/>
                <w:sz w:val="18"/>
                <w:szCs w:val="18"/>
              </w:rPr>
              <w:t>4</w:t>
            </w:r>
          </w:p>
        </w:tc>
        <w:tc>
          <w:tcPr>
            <w:tcW w:w="2291" w:type="dxa"/>
            <w:vAlign w:val="center"/>
          </w:tcPr>
          <w:p>
            <w:pPr>
              <w:adjustRightInd w:val="0"/>
              <w:snapToGrid w:val="0"/>
              <w:spacing w:line="260" w:lineRule="exact"/>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培养学生英语应用综合能力，使学生在今后的工作和社交生活中能有用英语效地进行口头和书面的信息交流，以提高学生的综合文化素质。</w:t>
            </w:r>
          </w:p>
        </w:tc>
        <w:tc>
          <w:tcPr>
            <w:tcW w:w="2610" w:type="dxa"/>
            <w:vAlign w:val="center"/>
          </w:tcPr>
          <w:p>
            <w:pPr>
              <w:adjustRightInd w:val="0"/>
              <w:snapToGrid w:val="0"/>
              <w:spacing w:line="260" w:lineRule="exact"/>
              <w:rPr>
                <w:rFonts w:hint="eastAsia" w:ascii="宋体" w:hAnsi="宋体" w:cs="宋体"/>
                <w:color w:val="1A1A1A" w:themeColor="background1" w:themeShade="1A"/>
                <w:sz w:val="18"/>
                <w:szCs w:val="18"/>
              </w:rPr>
            </w:pPr>
            <w:r>
              <w:rPr>
                <w:rFonts w:hint="eastAsia" w:ascii="宋体" w:hAnsi="宋体" w:eastAsia="宋体" w:cs="宋体"/>
                <w:color w:val="1A1A1A" w:themeColor="background1" w:themeShade="1A"/>
                <w:sz w:val="18"/>
                <w:szCs w:val="18"/>
              </w:rPr>
              <w:t>共16个主题教学单元，内容涵盖职场人士在公司、企业、事业单位所能接触到的职场情景和工作环节。每个单元由走进职场、职场交际、课文阅读、团队活动、应用写作等六部分组成，全面培养英语听说读写译等技能。</w:t>
            </w:r>
          </w:p>
        </w:tc>
        <w:tc>
          <w:tcPr>
            <w:tcW w:w="1112" w:type="dxa"/>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p>
        </w:tc>
      </w:tr>
    </w:tbl>
    <w:p>
      <w:r>
        <w:br w:type="page"/>
      </w:r>
    </w:p>
    <w:p>
      <w:pPr>
        <w:pStyle w:val="2"/>
      </w:pPr>
    </w:p>
    <w:p>
      <w:pPr>
        <w:adjustRightInd w:val="0"/>
        <w:snapToGrid w:val="0"/>
        <w:spacing w:line="312" w:lineRule="auto"/>
        <w:ind w:firstLine="420" w:firstLineChars="200"/>
        <w:jc w:val="left"/>
        <w:outlineLvl w:val="2"/>
        <w:rPr>
          <w:rFonts w:hint="eastAsia" w:ascii="宋体" w:hAnsi="宋体" w:eastAsia="宋体" w:cs="宋体"/>
          <w:color w:val="1A1A1A" w:themeColor="background1" w:themeShade="1A"/>
          <w:szCs w:val="21"/>
        </w:rPr>
      </w:pPr>
      <w:r>
        <w:rPr>
          <w:rFonts w:hint="eastAsia" w:ascii="宋体" w:hAnsi="宋体" w:cs="宋体"/>
          <w:color w:val="auto"/>
          <w:szCs w:val="21"/>
          <w:lang w:val="en-US" w:eastAsia="zh-CN"/>
        </w:rPr>
        <w:t>2.</w:t>
      </w:r>
      <w:r>
        <w:rPr>
          <w:rFonts w:hint="eastAsia" w:ascii="宋体" w:hAnsi="宋体" w:cs="宋体"/>
          <w:color w:val="auto"/>
          <w:szCs w:val="21"/>
        </w:rPr>
        <w:t>公共选修课</w:t>
      </w:r>
    </w:p>
    <w:p>
      <w:pPr>
        <w:adjustRightInd w:val="0"/>
        <w:snapToGrid w:val="0"/>
        <w:spacing w:line="312" w:lineRule="auto"/>
        <w:ind w:firstLine="420" w:firstLineChars="200"/>
        <w:jc w:val="left"/>
        <w:rPr>
          <w:rFonts w:hint="eastAsia" w:ascii="宋体" w:hAnsi="宋体" w:eastAsia="宋体" w:cs="宋体"/>
          <w:color w:val="1A1A1A" w:themeColor="background1" w:themeShade="1A"/>
          <w:szCs w:val="21"/>
        </w:rPr>
      </w:pPr>
      <w:r>
        <w:rPr>
          <w:rFonts w:hint="eastAsia" w:ascii="宋体" w:hAnsi="宋体" w:eastAsia="宋体" w:cs="宋体"/>
          <w:color w:val="1A1A1A" w:themeColor="background1" w:themeShade="1A"/>
          <w:szCs w:val="21"/>
        </w:rPr>
        <w:t>公共选修课至少选修7个学分，且每个模块至少选一门课。表6-</w:t>
      </w:r>
      <w:r>
        <w:rPr>
          <w:rFonts w:hint="eastAsia" w:ascii="宋体" w:hAnsi="宋体" w:eastAsia="宋体" w:cs="宋体"/>
          <w:color w:val="1A1A1A" w:themeColor="background1" w:themeShade="1A"/>
          <w:szCs w:val="21"/>
          <w:lang w:val="en-US" w:eastAsia="zh-CN"/>
        </w:rPr>
        <w:t>2</w:t>
      </w:r>
      <w:r>
        <w:rPr>
          <w:rFonts w:hint="eastAsia" w:ascii="宋体" w:hAnsi="宋体" w:eastAsia="宋体" w:cs="宋体"/>
          <w:color w:val="1A1A1A" w:themeColor="background1" w:themeShade="1A"/>
          <w:szCs w:val="21"/>
        </w:rPr>
        <w:t xml:space="preserve"> 舞蹈教育开设的公共必修课</w:t>
      </w:r>
    </w:p>
    <w:p>
      <w:pPr>
        <w:pStyle w:val="2"/>
        <w:numPr>
          <w:ilvl w:val="0"/>
          <w:numId w:val="0"/>
        </w:numPr>
        <w:rPr>
          <w:rFonts w:hint="default" w:eastAsia="宋体"/>
          <w:lang w:val="en-US" w:eastAsia="zh-CN"/>
        </w:rPr>
      </w:pPr>
    </w:p>
    <w:tbl>
      <w:tblPr>
        <w:tblStyle w:val="10"/>
        <w:tblW w:w="5241" w:type="pct"/>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
        <w:gridCol w:w="588"/>
        <w:gridCol w:w="936"/>
        <w:gridCol w:w="916"/>
        <w:gridCol w:w="402"/>
        <w:gridCol w:w="402"/>
        <w:gridCol w:w="396"/>
        <w:gridCol w:w="420"/>
        <w:gridCol w:w="306"/>
        <w:gridCol w:w="397"/>
        <w:gridCol w:w="397"/>
        <w:gridCol w:w="397"/>
        <w:gridCol w:w="402"/>
        <w:gridCol w:w="1103"/>
        <w:gridCol w:w="1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9" w:type="pct"/>
            <w:vMerge w:val="restart"/>
          </w:tcPr>
          <w:p>
            <w:pPr>
              <w:pStyle w:val="8"/>
              <w:widowControl/>
              <w:spacing w:line="400" w:lineRule="atLeast"/>
              <w:rPr>
                <w:rFonts w:hint="eastAsia" w:ascii="宋体" w:hAnsi="宋体" w:eastAsia="宋体" w:cs="宋体"/>
                <w:sz w:val="18"/>
                <w:szCs w:val="18"/>
              </w:rPr>
            </w:pPr>
            <w:r>
              <w:rPr>
                <w:rFonts w:hint="eastAsia" w:ascii="宋体" w:hAnsi="宋体" w:eastAsia="宋体" w:cs="宋体"/>
                <w:sz w:val="18"/>
                <w:szCs w:val="18"/>
              </w:rPr>
              <w:t>课程模块</w:t>
            </w:r>
          </w:p>
        </w:tc>
        <w:tc>
          <w:tcPr>
            <w:tcW w:w="329" w:type="pct"/>
            <w:vMerge w:val="restart"/>
          </w:tcPr>
          <w:p>
            <w:pPr>
              <w:pStyle w:val="8"/>
              <w:widowControl/>
              <w:spacing w:line="400" w:lineRule="atLeast"/>
              <w:rPr>
                <w:rFonts w:hint="eastAsia" w:ascii="宋体" w:hAnsi="宋体" w:eastAsia="宋体" w:cs="宋体"/>
                <w:sz w:val="18"/>
                <w:szCs w:val="18"/>
              </w:rPr>
            </w:pPr>
            <w:r>
              <w:rPr>
                <w:rFonts w:hint="eastAsia" w:ascii="宋体" w:hAnsi="宋体" w:eastAsia="宋体" w:cs="宋体"/>
                <w:sz w:val="18"/>
                <w:szCs w:val="18"/>
              </w:rPr>
              <w:t>领域</w:t>
            </w:r>
          </w:p>
        </w:tc>
        <w:tc>
          <w:tcPr>
            <w:tcW w:w="523" w:type="pct"/>
            <w:vMerge w:val="restart"/>
          </w:tcPr>
          <w:p>
            <w:pPr>
              <w:pStyle w:val="8"/>
              <w:widowControl/>
              <w:spacing w:line="400" w:lineRule="atLeast"/>
              <w:rPr>
                <w:rFonts w:hint="eastAsia" w:ascii="宋体" w:hAnsi="宋体" w:eastAsia="宋体" w:cs="宋体"/>
                <w:sz w:val="18"/>
                <w:szCs w:val="18"/>
              </w:rPr>
            </w:pPr>
            <w:r>
              <w:rPr>
                <w:rFonts w:hint="eastAsia" w:ascii="宋体" w:hAnsi="宋体" w:eastAsia="宋体" w:cs="宋体"/>
                <w:sz w:val="18"/>
                <w:szCs w:val="18"/>
              </w:rPr>
              <w:t>课程代码</w:t>
            </w:r>
          </w:p>
        </w:tc>
        <w:tc>
          <w:tcPr>
            <w:tcW w:w="512" w:type="pct"/>
            <w:vMerge w:val="restart"/>
          </w:tcPr>
          <w:p>
            <w:pPr>
              <w:pStyle w:val="8"/>
              <w:widowControl/>
              <w:spacing w:line="400" w:lineRule="atLeast"/>
              <w:rPr>
                <w:rFonts w:hint="eastAsia" w:ascii="宋体" w:hAnsi="宋体" w:eastAsia="宋体" w:cs="宋体"/>
                <w:sz w:val="18"/>
                <w:szCs w:val="18"/>
              </w:rPr>
            </w:pPr>
            <w:r>
              <w:rPr>
                <w:rFonts w:hint="eastAsia" w:ascii="宋体" w:hAnsi="宋体" w:eastAsia="宋体" w:cs="宋体"/>
                <w:sz w:val="18"/>
                <w:szCs w:val="18"/>
              </w:rPr>
              <w:t>课程名称</w:t>
            </w:r>
          </w:p>
        </w:tc>
        <w:tc>
          <w:tcPr>
            <w:tcW w:w="225" w:type="pct"/>
            <w:vMerge w:val="restart"/>
          </w:tcPr>
          <w:p>
            <w:pPr>
              <w:pStyle w:val="8"/>
              <w:widowControl/>
              <w:spacing w:line="400" w:lineRule="atLeast"/>
              <w:rPr>
                <w:rFonts w:hint="eastAsia" w:ascii="宋体" w:hAnsi="宋体" w:eastAsia="宋体" w:cs="宋体"/>
                <w:sz w:val="18"/>
                <w:szCs w:val="18"/>
              </w:rPr>
            </w:pPr>
            <w:r>
              <w:rPr>
                <w:rFonts w:hint="eastAsia" w:ascii="宋体" w:hAnsi="宋体" w:eastAsia="宋体" w:cs="宋体"/>
                <w:sz w:val="18"/>
                <w:szCs w:val="18"/>
              </w:rPr>
              <w:t>学分</w:t>
            </w:r>
          </w:p>
        </w:tc>
        <w:tc>
          <w:tcPr>
            <w:tcW w:w="681" w:type="pct"/>
            <w:gridSpan w:val="3"/>
          </w:tcPr>
          <w:p>
            <w:pPr>
              <w:pStyle w:val="8"/>
              <w:widowControl/>
              <w:spacing w:line="400" w:lineRule="atLeast"/>
              <w:jc w:val="center"/>
              <w:rPr>
                <w:rFonts w:hint="eastAsia" w:ascii="宋体" w:hAnsi="宋体" w:eastAsia="宋体" w:cs="宋体"/>
                <w:sz w:val="18"/>
                <w:szCs w:val="18"/>
              </w:rPr>
            </w:pPr>
            <w:r>
              <w:rPr>
                <w:rFonts w:hint="eastAsia" w:ascii="宋体" w:hAnsi="宋体" w:eastAsia="宋体" w:cs="宋体"/>
                <w:sz w:val="18"/>
                <w:szCs w:val="18"/>
              </w:rPr>
              <w:t>学时</w:t>
            </w:r>
          </w:p>
        </w:tc>
        <w:tc>
          <w:tcPr>
            <w:tcW w:w="1062" w:type="pct"/>
            <w:gridSpan w:val="5"/>
          </w:tcPr>
          <w:p>
            <w:pPr>
              <w:pStyle w:val="8"/>
              <w:widowControl/>
              <w:spacing w:line="400" w:lineRule="atLeast"/>
              <w:rPr>
                <w:rFonts w:hint="eastAsia" w:ascii="宋体" w:hAnsi="宋体" w:eastAsia="宋体" w:cs="宋体"/>
                <w:sz w:val="18"/>
                <w:szCs w:val="18"/>
              </w:rPr>
            </w:pPr>
            <w:r>
              <w:rPr>
                <w:rFonts w:hint="eastAsia" w:ascii="宋体" w:hAnsi="宋体" w:eastAsia="宋体" w:cs="宋体"/>
                <w:sz w:val="18"/>
                <w:szCs w:val="18"/>
              </w:rPr>
              <w:t>开设学期、学时数</w:t>
            </w:r>
          </w:p>
        </w:tc>
        <w:tc>
          <w:tcPr>
            <w:tcW w:w="617" w:type="pct"/>
          </w:tcPr>
          <w:p>
            <w:pPr>
              <w:pStyle w:val="8"/>
              <w:widowControl/>
              <w:spacing w:line="400" w:lineRule="atLeast"/>
              <w:rPr>
                <w:rFonts w:hint="eastAsia" w:ascii="宋体" w:hAnsi="宋体" w:eastAsia="宋体" w:cs="宋体"/>
                <w:sz w:val="18"/>
                <w:szCs w:val="18"/>
              </w:rPr>
            </w:pPr>
            <w:r>
              <w:rPr>
                <w:rFonts w:hint="eastAsia" w:ascii="宋体" w:hAnsi="宋体" w:eastAsia="宋体" w:cs="宋体"/>
                <w:sz w:val="18"/>
                <w:szCs w:val="18"/>
              </w:rPr>
              <w:t>课程类型</w:t>
            </w:r>
          </w:p>
        </w:tc>
        <w:tc>
          <w:tcPr>
            <w:tcW w:w="707" w:type="pct"/>
          </w:tcPr>
          <w:p>
            <w:pPr>
              <w:pStyle w:val="8"/>
              <w:widowControl/>
              <w:spacing w:line="400" w:lineRule="atLeast"/>
              <w:rPr>
                <w:rFonts w:hint="eastAsia" w:ascii="宋体" w:hAnsi="宋体" w:eastAsia="宋体" w:cs="宋体"/>
                <w:sz w:val="18"/>
                <w:szCs w:val="18"/>
              </w:rPr>
            </w:pPr>
            <w:r>
              <w:rPr>
                <w:rFonts w:hint="eastAsia" w:ascii="宋体" w:hAnsi="宋体" w:eastAsia="宋体" w:cs="宋体"/>
                <w:sz w:val="18"/>
                <w:szCs w:val="18"/>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9" w:type="pct"/>
            <w:vMerge w:val="continue"/>
          </w:tcPr>
          <w:p>
            <w:pPr>
              <w:pStyle w:val="8"/>
              <w:widowControl/>
              <w:spacing w:line="400" w:lineRule="atLeast"/>
              <w:rPr>
                <w:rFonts w:hint="eastAsia" w:ascii="宋体" w:hAnsi="宋体" w:eastAsia="宋体" w:cs="宋体"/>
                <w:sz w:val="18"/>
                <w:szCs w:val="18"/>
              </w:rPr>
            </w:pPr>
          </w:p>
        </w:tc>
        <w:tc>
          <w:tcPr>
            <w:tcW w:w="329" w:type="pct"/>
            <w:vMerge w:val="continue"/>
          </w:tcPr>
          <w:p>
            <w:pPr>
              <w:pStyle w:val="8"/>
              <w:widowControl/>
              <w:spacing w:line="400" w:lineRule="atLeast"/>
              <w:rPr>
                <w:rFonts w:hint="eastAsia" w:ascii="宋体" w:hAnsi="宋体" w:eastAsia="宋体" w:cs="宋体"/>
                <w:sz w:val="18"/>
                <w:szCs w:val="18"/>
              </w:rPr>
            </w:pPr>
          </w:p>
        </w:tc>
        <w:tc>
          <w:tcPr>
            <w:tcW w:w="523" w:type="pct"/>
            <w:vMerge w:val="continue"/>
          </w:tcPr>
          <w:p>
            <w:pPr>
              <w:pStyle w:val="8"/>
              <w:widowControl/>
              <w:spacing w:line="400" w:lineRule="atLeast"/>
              <w:rPr>
                <w:rFonts w:hint="eastAsia" w:ascii="宋体" w:hAnsi="宋体" w:eastAsia="宋体" w:cs="宋体"/>
                <w:sz w:val="18"/>
                <w:szCs w:val="18"/>
              </w:rPr>
            </w:pPr>
          </w:p>
        </w:tc>
        <w:tc>
          <w:tcPr>
            <w:tcW w:w="512" w:type="pct"/>
            <w:vMerge w:val="continue"/>
          </w:tcPr>
          <w:p>
            <w:pPr>
              <w:pStyle w:val="8"/>
              <w:widowControl/>
              <w:spacing w:line="400" w:lineRule="atLeast"/>
              <w:rPr>
                <w:rFonts w:hint="eastAsia" w:ascii="宋体" w:hAnsi="宋体" w:eastAsia="宋体" w:cs="宋体"/>
                <w:sz w:val="18"/>
                <w:szCs w:val="18"/>
              </w:rPr>
            </w:pPr>
          </w:p>
        </w:tc>
        <w:tc>
          <w:tcPr>
            <w:tcW w:w="225" w:type="pct"/>
            <w:vMerge w:val="continue"/>
          </w:tcPr>
          <w:p>
            <w:pPr>
              <w:pStyle w:val="8"/>
              <w:widowControl/>
              <w:spacing w:line="400" w:lineRule="atLeast"/>
              <w:rPr>
                <w:rFonts w:hint="eastAsia" w:ascii="宋体" w:hAnsi="宋体" w:eastAsia="宋体" w:cs="宋体"/>
                <w:sz w:val="18"/>
                <w:szCs w:val="18"/>
              </w:rPr>
            </w:pPr>
          </w:p>
        </w:tc>
        <w:tc>
          <w:tcPr>
            <w:tcW w:w="225" w:type="pct"/>
          </w:tcPr>
          <w:p>
            <w:pPr>
              <w:pStyle w:val="8"/>
              <w:widowControl/>
              <w:spacing w:line="400" w:lineRule="atLeast"/>
              <w:rPr>
                <w:rFonts w:hint="eastAsia" w:ascii="宋体" w:hAnsi="宋体" w:eastAsia="宋体" w:cs="宋体"/>
                <w:sz w:val="18"/>
                <w:szCs w:val="18"/>
              </w:rPr>
            </w:pPr>
            <w:r>
              <w:rPr>
                <w:rFonts w:hint="eastAsia" w:ascii="宋体" w:hAnsi="宋体" w:eastAsia="宋体" w:cs="宋体"/>
                <w:sz w:val="18"/>
                <w:szCs w:val="18"/>
              </w:rPr>
              <w:t>总学时</w:t>
            </w:r>
          </w:p>
        </w:tc>
        <w:tc>
          <w:tcPr>
            <w:tcW w:w="221" w:type="pct"/>
          </w:tcPr>
          <w:p>
            <w:pPr>
              <w:pStyle w:val="8"/>
              <w:widowControl/>
              <w:spacing w:line="400" w:lineRule="atLeast"/>
              <w:rPr>
                <w:rFonts w:hint="eastAsia" w:ascii="宋体" w:hAnsi="宋体" w:eastAsia="宋体" w:cs="宋体"/>
                <w:sz w:val="18"/>
                <w:szCs w:val="18"/>
              </w:rPr>
            </w:pPr>
            <w:r>
              <w:rPr>
                <w:rFonts w:hint="eastAsia" w:ascii="宋体" w:hAnsi="宋体" w:eastAsia="宋体" w:cs="宋体"/>
                <w:sz w:val="18"/>
                <w:szCs w:val="18"/>
              </w:rPr>
              <w:t>理论学时</w:t>
            </w:r>
          </w:p>
        </w:tc>
        <w:tc>
          <w:tcPr>
            <w:tcW w:w="234" w:type="pct"/>
          </w:tcPr>
          <w:p>
            <w:pPr>
              <w:pStyle w:val="8"/>
              <w:widowControl/>
              <w:spacing w:line="400" w:lineRule="atLeast"/>
              <w:rPr>
                <w:rFonts w:hint="eastAsia" w:ascii="宋体" w:hAnsi="宋体" w:eastAsia="宋体" w:cs="宋体"/>
                <w:sz w:val="18"/>
                <w:szCs w:val="18"/>
              </w:rPr>
            </w:pPr>
            <w:r>
              <w:rPr>
                <w:rFonts w:hint="eastAsia" w:ascii="宋体" w:hAnsi="宋体" w:eastAsia="宋体" w:cs="宋体"/>
                <w:sz w:val="18"/>
                <w:szCs w:val="18"/>
              </w:rPr>
              <w:t>实践学时</w:t>
            </w:r>
          </w:p>
        </w:tc>
        <w:tc>
          <w:tcPr>
            <w:tcW w:w="171" w:type="pct"/>
          </w:tcPr>
          <w:p>
            <w:pPr>
              <w:pStyle w:val="8"/>
              <w:widowControl/>
              <w:spacing w:line="400" w:lineRule="atLeast"/>
              <w:rPr>
                <w:rFonts w:hint="eastAsia" w:ascii="宋体" w:hAnsi="宋体" w:eastAsia="宋体" w:cs="宋体"/>
                <w:sz w:val="18"/>
                <w:szCs w:val="18"/>
              </w:rPr>
            </w:pPr>
            <w:r>
              <w:rPr>
                <w:rFonts w:hint="eastAsia" w:ascii="宋体" w:hAnsi="宋体" w:eastAsia="宋体" w:cs="宋体"/>
                <w:sz w:val="18"/>
                <w:szCs w:val="18"/>
              </w:rPr>
              <w:t>1</w:t>
            </w:r>
          </w:p>
        </w:tc>
        <w:tc>
          <w:tcPr>
            <w:tcW w:w="222" w:type="pct"/>
          </w:tcPr>
          <w:p>
            <w:pPr>
              <w:pStyle w:val="8"/>
              <w:widowControl/>
              <w:spacing w:line="400" w:lineRule="atLeast"/>
              <w:rPr>
                <w:rFonts w:hint="eastAsia" w:ascii="宋体" w:hAnsi="宋体" w:eastAsia="宋体" w:cs="宋体"/>
                <w:sz w:val="18"/>
                <w:szCs w:val="18"/>
              </w:rPr>
            </w:pPr>
            <w:r>
              <w:rPr>
                <w:rFonts w:hint="eastAsia" w:ascii="宋体" w:hAnsi="宋体" w:eastAsia="宋体" w:cs="宋体"/>
                <w:sz w:val="18"/>
                <w:szCs w:val="18"/>
              </w:rPr>
              <w:t>2</w:t>
            </w:r>
          </w:p>
        </w:tc>
        <w:tc>
          <w:tcPr>
            <w:tcW w:w="222" w:type="pct"/>
          </w:tcPr>
          <w:p>
            <w:pPr>
              <w:pStyle w:val="8"/>
              <w:widowControl/>
              <w:spacing w:line="400" w:lineRule="atLeast"/>
              <w:rPr>
                <w:rFonts w:hint="eastAsia" w:ascii="宋体" w:hAnsi="宋体" w:eastAsia="宋体" w:cs="宋体"/>
                <w:sz w:val="18"/>
                <w:szCs w:val="18"/>
              </w:rPr>
            </w:pPr>
            <w:r>
              <w:rPr>
                <w:rFonts w:hint="eastAsia" w:ascii="宋体" w:hAnsi="宋体" w:eastAsia="宋体" w:cs="宋体"/>
                <w:sz w:val="18"/>
                <w:szCs w:val="18"/>
              </w:rPr>
              <w:t>3</w:t>
            </w:r>
          </w:p>
        </w:tc>
        <w:tc>
          <w:tcPr>
            <w:tcW w:w="222" w:type="pct"/>
          </w:tcPr>
          <w:p>
            <w:pPr>
              <w:pStyle w:val="8"/>
              <w:widowControl/>
              <w:spacing w:line="400" w:lineRule="atLeast"/>
              <w:rPr>
                <w:rFonts w:hint="eastAsia" w:ascii="宋体" w:hAnsi="宋体" w:eastAsia="宋体" w:cs="宋体"/>
                <w:sz w:val="18"/>
                <w:szCs w:val="18"/>
              </w:rPr>
            </w:pPr>
            <w:r>
              <w:rPr>
                <w:rFonts w:hint="eastAsia" w:ascii="宋体" w:hAnsi="宋体" w:eastAsia="宋体" w:cs="宋体"/>
                <w:sz w:val="18"/>
                <w:szCs w:val="18"/>
              </w:rPr>
              <w:t>4</w:t>
            </w:r>
          </w:p>
        </w:tc>
        <w:tc>
          <w:tcPr>
            <w:tcW w:w="225" w:type="pct"/>
          </w:tcPr>
          <w:p>
            <w:pPr>
              <w:pStyle w:val="8"/>
              <w:widowControl/>
              <w:spacing w:line="400" w:lineRule="atLeast"/>
              <w:rPr>
                <w:rFonts w:hint="eastAsia" w:ascii="宋体" w:hAnsi="宋体" w:eastAsia="宋体" w:cs="宋体"/>
                <w:sz w:val="18"/>
                <w:szCs w:val="18"/>
              </w:rPr>
            </w:pPr>
            <w:r>
              <w:rPr>
                <w:rFonts w:hint="eastAsia" w:ascii="宋体" w:hAnsi="宋体" w:eastAsia="宋体" w:cs="宋体"/>
                <w:sz w:val="18"/>
                <w:szCs w:val="18"/>
              </w:rPr>
              <w:t>5</w:t>
            </w:r>
          </w:p>
        </w:tc>
        <w:tc>
          <w:tcPr>
            <w:tcW w:w="617" w:type="pct"/>
          </w:tcPr>
          <w:p>
            <w:pPr>
              <w:pStyle w:val="8"/>
              <w:widowControl/>
              <w:spacing w:line="400" w:lineRule="atLeast"/>
              <w:rPr>
                <w:rFonts w:hint="eastAsia" w:ascii="宋体" w:hAnsi="宋体" w:eastAsia="宋体" w:cs="宋体"/>
                <w:sz w:val="18"/>
                <w:szCs w:val="18"/>
              </w:rPr>
            </w:pPr>
          </w:p>
        </w:tc>
        <w:tc>
          <w:tcPr>
            <w:tcW w:w="707" w:type="pct"/>
          </w:tcPr>
          <w:p>
            <w:pPr>
              <w:pStyle w:val="8"/>
              <w:widowControl/>
              <w:spacing w:line="400" w:lineRule="atLeast"/>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339" w:type="pct"/>
            <w:vMerge w:val="restart"/>
          </w:tcPr>
          <w:p>
            <w:pPr>
              <w:pStyle w:val="8"/>
              <w:widowControl/>
              <w:spacing w:line="400" w:lineRule="atLeast"/>
              <w:rPr>
                <w:rFonts w:hint="eastAsia" w:ascii="宋体" w:hAnsi="宋体" w:eastAsia="宋体" w:cs="宋体"/>
                <w:color w:val="auto"/>
                <w:sz w:val="18"/>
                <w:szCs w:val="18"/>
              </w:rPr>
            </w:pPr>
          </w:p>
          <w:p>
            <w:pPr>
              <w:pStyle w:val="8"/>
              <w:widowControl/>
              <w:spacing w:line="400" w:lineRule="atLeast"/>
              <w:rPr>
                <w:rFonts w:hint="eastAsia" w:ascii="宋体" w:hAnsi="宋体" w:eastAsia="宋体" w:cs="宋体"/>
                <w:color w:val="auto"/>
                <w:sz w:val="18"/>
                <w:szCs w:val="18"/>
              </w:rPr>
            </w:pPr>
          </w:p>
          <w:p>
            <w:pPr>
              <w:pStyle w:val="8"/>
              <w:widowControl/>
              <w:spacing w:line="400" w:lineRule="atLeast"/>
              <w:rPr>
                <w:rFonts w:hint="eastAsia" w:ascii="宋体" w:hAnsi="宋体" w:eastAsia="宋体" w:cs="宋体"/>
                <w:color w:val="auto"/>
                <w:sz w:val="18"/>
                <w:szCs w:val="18"/>
              </w:rPr>
            </w:pPr>
          </w:p>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公共选修课</w:t>
            </w:r>
          </w:p>
          <w:p>
            <w:pPr>
              <w:pStyle w:val="8"/>
              <w:widowControl/>
              <w:spacing w:line="400" w:lineRule="atLeast"/>
              <w:rPr>
                <w:rFonts w:hint="eastAsia" w:ascii="宋体" w:hAnsi="宋体" w:eastAsia="宋体" w:cs="宋体"/>
                <w:color w:val="auto"/>
                <w:sz w:val="18"/>
                <w:szCs w:val="18"/>
              </w:rPr>
            </w:pPr>
          </w:p>
          <w:p>
            <w:pPr>
              <w:pStyle w:val="8"/>
              <w:widowControl/>
              <w:spacing w:line="400" w:lineRule="atLeast"/>
              <w:rPr>
                <w:rFonts w:hint="eastAsia" w:ascii="宋体" w:hAnsi="宋体" w:eastAsia="宋体" w:cs="宋体"/>
                <w:color w:val="auto"/>
                <w:sz w:val="18"/>
                <w:szCs w:val="18"/>
              </w:rPr>
            </w:pPr>
          </w:p>
        </w:tc>
        <w:tc>
          <w:tcPr>
            <w:tcW w:w="329" w:type="pct"/>
            <w:vMerge w:val="restart"/>
          </w:tcPr>
          <w:p>
            <w:pPr>
              <w:pStyle w:val="8"/>
              <w:spacing w:line="400" w:lineRule="atLeas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思政素养课程</w:t>
            </w:r>
            <w:r>
              <w:rPr>
                <w:rFonts w:hint="eastAsia" w:ascii="宋体" w:hAnsi="宋体" w:eastAsia="宋体" w:cs="宋体"/>
                <w:color w:val="auto"/>
                <w:sz w:val="18"/>
                <w:szCs w:val="18"/>
                <w:lang w:val="en-US" w:eastAsia="zh-CN"/>
              </w:rPr>
              <w:t>(必选一门)</w:t>
            </w:r>
          </w:p>
        </w:tc>
        <w:tc>
          <w:tcPr>
            <w:tcW w:w="523"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10020101</w:t>
            </w:r>
          </w:p>
        </w:tc>
        <w:tc>
          <w:tcPr>
            <w:tcW w:w="512"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党史</w:t>
            </w:r>
          </w:p>
        </w:tc>
        <w:tc>
          <w:tcPr>
            <w:tcW w:w="225" w:type="pct"/>
          </w:tcPr>
          <w:p>
            <w:pPr>
              <w:pStyle w:val="8"/>
              <w:widowControl/>
              <w:spacing w:line="400" w:lineRule="atLeast"/>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1</w:t>
            </w:r>
          </w:p>
        </w:tc>
        <w:tc>
          <w:tcPr>
            <w:tcW w:w="225" w:type="pct"/>
          </w:tcPr>
          <w:p>
            <w:pPr>
              <w:pStyle w:val="8"/>
              <w:widowControl/>
              <w:spacing w:line="400" w:lineRule="atLeas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16</w:t>
            </w:r>
          </w:p>
        </w:tc>
        <w:tc>
          <w:tcPr>
            <w:tcW w:w="221" w:type="pct"/>
          </w:tcPr>
          <w:p>
            <w:pPr>
              <w:pStyle w:val="8"/>
              <w:widowControl/>
              <w:spacing w:line="400" w:lineRule="atLeas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16</w:t>
            </w:r>
          </w:p>
        </w:tc>
        <w:tc>
          <w:tcPr>
            <w:tcW w:w="234" w:type="pct"/>
          </w:tcPr>
          <w:p>
            <w:pPr>
              <w:pStyle w:val="8"/>
              <w:widowControl/>
              <w:spacing w:line="400" w:lineRule="atLeast"/>
              <w:rPr>
                <w:rFonts w:hint="eastAsia" w:ascii="宋体" w:hAnsi="宋体" w:eastAsia="宋体" w:cs="宋体"/>
                <w:color w:val="auto"/>
                <w:sz w:val="18"/>
                <w:szCs w:val="18"/>
              </w:rPr>
            </w:pPr>
          </w:p>
        </w:tc>
        <w:tc>
          <w:tcPr>
            <w:tcW w:w="171"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16</w:t>
            </w:r>
          </w:p>
        </w:tc>
        <w:tc>
          <w:tcPr>
            <w:tcW w:w="222"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rPr>
            </w:pPr>
          </w:p>
        </w:tc>
        <w:tc>
          <w:tcPr>
            <w:tcW w:w="225" w:type="pct"/>
          </w:tcPr>
          <w:p>
            <w:pPr>
              <w:pStyle w:val="8"/>
              <w:widowControl/>
              <w:spacing w:line="400" w:lineRule="atLeast"/>
              <w:rPr>
                <w:rFonts w:hint="eastAsia" w:ascii="宋体" w:hAnsi="宋体" w:eastAsia="宋体" w:cs="宋体"/>
                <w:color w:val="auto"/>
                <w:sz w:val="18"/>
                <w:szCs w:val="18"/>
              </w:rPr>
            </w:pPr>
          </w:p>
        </w:tc>
        <w:tc>
          <w:tcPr>
            <w:tcW w:w="61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理论</w:t>
            </w:r>
          </w:p>
        </w:tc>
        <w:tc>
          <w:tcPr>
            <w:tcW w:w="70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9" w:type="pct"/>
            <w:vMerge w:val="continue"/>
          </w:tcPr>
          <w:p>
            <w:pPr>
              <w:pStyle w:val="8"/>
              <w:widowControl/>
              <w:spacing w:line="400" w:lineRule="atLeast"/>
              <w:rPr>
                <w:rFonts w:hint="eastAsia" w:ascii="宋体" w:hAnsi="宋体" w:eastAsia="宋体" w:cs="宋体"/>
                <w:color w:val="auto"/>
                <w:sz w:val="18"/>
                <w:szCs w:val="18"/>
              </w:rPr>
            </w:pPr>
          </w:p>
        </w:tc>
        <w:tc>
          <w:tcPr>
            <w:tcW w:w="329" w:type="pct"/>
            <w:vMerge w:val="continue"/>
          </w:tcPr>
          <w:p>
            <w:pPr>
              <w:pStyle w:val="8"/>
              <w:spacing w:line="400" w:lineRule="atLeast"/>
              <w:rPr>
                <w:rFonts w:hint="eastAsia" w:ascii="宋体" w:hAnsi="宋体" w:eastAsia="宋体" w:cs="宋体"/>
                <w:color w:val="auto"/>
                <w:sz w:val="18"/>
                <w:szCs w:val="18"/>
              </w:rPr>
            </w:pPr>
          </w:p>
        </w:tc>
        <w:tc>
          <w:tcPr>
            <w:tcW w:w="523" w:type="pct"/>
          </w:tcPr>
          <w:p>
            <w:pPr>
              <w:pStyle w:val="8"/>
              <w:widowControl/>
              <w:spacing w:line="400" w:lineRule="atLeast"/>
              <w:rPr>
                <w:rFonts w:hint="eastAsia" w:ascii="宋体" w:hAnsi="宋体" w:eastAsia="宋体" w:cs="宋体"/>
                <w:color w:val="auto"/>
                <w:sz w:val="18"/>
                <w:szCs w:val="18"/>
                <w:lang w:val="en-US"/>
              </w:rPr>
            </w:pPr>
            <w:r>
              <w:rPr>
                <w:rFonts w:hint="eastAsia" w:ascii="宋体" w:hAnsi="宋体" w:eastAsia="宋体" w:cs="宋体"/>
                <w:color w:val="auto"/>
                <w:sz w:val="18"/>
                <w:szCs w:val="18"/>
              </w:rPr>
              <w:t>10020</w:t>
            </w:r>
            <w:r>
              <w:rPr>
                <w:rFonts w:hint="eastAsia" w:ascii="宋体" w:hAnsi="宋体" w:eastAsia="宋体" w:cs="宋体"/>
                <w:color w:val="auto"/>
                <w:sz w:val="18"/>
                <w:szCs w:val="18"/>
                <w:lang w:val="en-US"/>
              </w:rPr>
              <w:t>201</w:t>
            </w:r>
          </w:p>
        </w:tc>
        <w:tc>
          <w:tcPr>
            <w:tcW w:w="512" w:type="pct"/>
          </w:tcPr>
          <w:p>
            <w:pPr>
              <w:pStyle w:val="8"/>
              <w:widowControl/>
              <w:spacing w:line="400" w:lineRule="atLeast"/>
              <w:rPr>
                <w:rFonts w:hint="eastAsia" w:ascii="宋体" w:hAnsi="宋体" w:eastAsia="宋体" w:cs="宋体"/>
                <w:color w:val="auto"/>
                <w:kern w:val="0"/>
                <w:sz w:val="18"/>
                <w:szCs w:val="18"/>
                <w:lang w:val="en-US" w:eastAsia="zh-CN" w:bidi="ar"/>
              </w:rPr>
            </w:pPr>
            <w:r>
              <w:rPr>
                <w:rFonts w:hint="eastAsia" w:ascii="宋体" w:hAnsi="宋体" w:eastAsia="宋体" w:cs="宋体"/>
                <w:color w:val="auto"/>
                <w:sz w:val="18"/>
                <w:szCs w:val="18"/>
                <w:lang w:val="en-US" w:eastAsia="zh-CN"/>
              </w:rPr>
              <w:t>新中国史</w:t>
            </w:r>
          </w:p>
        </w:tc>
        <w:tc>
          <w:tcPr>
            <w:tcW w:w="225" w:type="pct"/>
            <w:vAlign w:val="top"/>
          </w:tcPr>
          <w:p>
            <w:pPr>
              <w:pStyle w:val="8"/>
              <w:widowControl/>
              <w:spacing w:line="400" w:lineRule="atLeast"/>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1</w:t>
            </w:r>
          </w:p>
        </w:tc>
        <w:tc>
          <w:tcPr>
            <w:tcW w:w="225" w:type="pct"/>
            <w:vAlign w:val="top"/>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16</w:t>
            </w:r>
          </w:p>
        </w:tc>
        <w:tc>
          <w:tcPr>
            <w:tcW w:w="221" w:type="pct"/>
            <w:vAlign w:val="top"/>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16</w:t>
            </w:r>
          </w:p>
        </w:tc>
        <w:tc>
          <w:tcPr>
            <w:tcW w:w="234" w:type="pct"/>
          </w:tcPr>
          <w:p>
            <w:pPr>
              <w:pStyle w:val="8"/>
              <w:widowControl/>
              <w:spacing w:line="400" w:lineRule="atLeast"/>
              <w:rPr>
                <w:rFonts w:hint="eastAsia" w:ascii="宋体" w:hAnsi="宋体" w:eastAsia="宋体" w:cs="宋体"/>
                <w:color w:val="auto"/>
                <w:sz w:val="18"/>
                <w:szCs w:val="18"/>
              </w:rPr>
            </w:pPr>
          </w:p>
        </w:tc>
        <w:tc>
          <w:tcPr>
            <w:tcW w:w="171"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16</w:t>
            </w:r>
          </w:p>
        </w:tc>
        <w:tc>
          <w:tcPr>
            <w:tcW w:w="222"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rPr>
            </w:pPr>
          </w:p>
        </w:tc>
        <w:tc>
          <w:tcPr>
            <w:tcW w:w="225" w:type="pct"/>
          </w:tcPr>
          <w:p>
            <w:pPr>
              <w:pStyle w:val="8"/>
              <w:widowControl/>
              <w:spacing w:line="400" w:lineRule="atLeast"/>
              <w:rPr>
                <w:rFonts w:hint="eastAsia" w:ascii="宋体" w:hAnsi="宋体" w:eastAsia="宋体" w:cs="宋体"/>
                <w:color w:val="auto"/>
                <w:sz w:val="18"/>
                <w:szCs w:val="18"/>
              </w:rPr>
            </w:pPr>
          </w:p>
        </w:tc>
        <w:tc>
          <w:tcPr>
            <w:tcW w:w="617" w:type="pct"/>
            <w:vAlign w:val="top"/>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理论</w:t>
            </w:r>
          </w:p>
        </w:tc>
        <w:tc>
          <w:tcPr>
            <w:tcW w:w="707" w:type="pct"/>
            <w:vAlign w:val="top"/>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9" w:type="pct"/>
            <w:vMerge w:val="continue"/>
          </w:tcPr>
          <w:p>
            <w:pPr>
              <w:pStyle w:val="8"/>
              <w:widowControl/>
              <w:spacing w:line="400" w:lineRule="atLeast"/>
              <w:rPr>
                <w:rFonts w:hint="eastAsia" w:ascii="宋体" w:hAnsi="宋体" w:eastAsia="宋体" w:cs="宋体"/>
                <w:color w:val="auto"/>
                <w:sz w:val="18"/>
                <w:szCs w:val="18"/>
              </w:rPr>
            </w:pPr>
          </w:p>
        </w:tc>
        <w:tc>
          <w:tcPr>
            <w:tcW w:w="329" w:type="pct"/>
            <w:vMerge w:val="continue"/>
          </w:tcPr>
          <w:p>
            <w:pPr>
              <w:pStyle w:val="8"/>
              <w:spacing w:line="400" w:lineRule="atLeast"/>
              <w:rPr>
                <w:rFonts w:hint="eastAsia" w:ascii="宋体" w:hAnsi="宋体" w:eastAsia="宋体" w:cs="宋体"/>
                <w:color w:val="auto"/>
                <w:sz w:val="18"/>
                <w:szCs w:val="18"/>
              </w:rPr>
            </w:pPr>
          </w:p>
        </w:tc>
        <w:tc>
          <w:tcPr>
            <w:tcW w:w="523" w:type="pct"/>
          </w:tcPr>
          <w:p>
            <w:pPr>
              <w:pStyle w:val="8"/>
              <w:widowControl/>
              <w:spacing w:line="400" w:lineRule="atLeas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1002</w:t>
            </w:r>
            <w:r>
              <w:rPr>
                <w:rFonts w:hint="eastAsia" w:ascii="宋体" w:hAnsi="宋体" w:eastAsia="宋体" w:cs="宋体"/>
                <w:color w:val="auto"/>
                <w:sz w:val="18"/>
                <w:szCs w:val="18"/>
                <w:lang w:val="en-US"/>
              </w:rPr>
              <w:t>0301</w:t>
            </w:r>
          </w:p>
        </w:tc>
        <w:tc>
          <w:tcPr>
            <w:tcW w:w="512" w:type="pct"/>
          </w:tcPr>
          <w:p>
            <w:pPr>
              <w:pStyle w:val="8"/>
              <w:widowControl/>
              <w:spacing w:line="400" w:lineRule="atLeast"/>
              <w:rPr>
                <w:rFonts w:hint="eastAsia" w:ascii="宋体" w:hAnsi="宋体" w:eastAsia="宋体" w:cs="宋体"/>
                <w:color w:val="auto"/>
                <w:kern w:val="0"/>
                <w:sz w:val="18"/>
                <w:szCs w:val="18"/>
                <w:lang w:val="en-US" w:eastAsia="zh-CN" w:bidi="ar"/>
              </w:rPr>
            </w:pPr>
            <w:r>
              <w:rPr>
                <w:rFonts w:hint="eastAsia" w:ascii="宋体" w:hAnsi="宋体" w:eastAsia="宋体" w:cs="宋体"/>
                <w:color w:val="auto"/>
                <w:sz w:val="18"/>
                <w:szCs w:val="18"/>
                <w:lang w:val="en-US" w:eastAsia="zh-CN"/>
              </w:rPr>
              <w:t>改革开放史</w:t>
            </w:r>
          </w:p>
        </w:tc>
        <w:tc>
          <w:tcPr>
            <w:tcW w:w="225" w:type="pct"/>
            <w:vAlign w:val="top"/>
          </w:tcPr>
          <w:p>
            <w:pPr>
              <w:pStyle w:val="8"/>
              <w:widowControl/>
              <w:spacing w:line="400" w:lineRule="atLeast"/>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1</w:t>
            </w:r>
          </w:p>
        </w:tc>
        <w:tc>
          <w:tcPr>
            <w:tcW w:w="225" w:type="pct"/>
            <w:vAlign w:val="top"/>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16</w:t>
            </w:r>
          </w:p>
        </w:tc>
        <w:tc>
          <w:tcPr>
            <w:tcW w:w="221" w:type="pct"/>
            <w:vAlign w:val="top"/>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16</w:t>
            </w:r>
          </w:p>
        </w:tc>
        <w:tc>
          <w:tcPr>
            <w:tcW w:w="234" w:type="pct"/>
          </w:tcPr>
          <w:p>
            <w:pPr>
              <w:pStyle w:val="8"/>
              <w:widowControl/>
              <w:spacing w:line="400" w:lineRule="atLeast"/>
              <w:rPr>
                <w:rFonts w:hint="eastAsia" w:ascii="宋体" w:hAnsi="宋体" w:eastAsia="宋体" w:cs="宋体"/>
                <w:color w:val="auto"/>
                <w:sz w:val="18"/>
                <w:szCs w:val="18"/>
              </w:rPr>
            </w:pPr>
          </w:p>
        </w:tc>
        <w:tc>
          <w:tcPr>
            <w:tcW w:w="171"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16</w:t>
            </w:r>
          </w:p>
        </w:tc>
        <w:tc>
          <w:tcPr>
            <w:tcW w:w="222"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rPr>
            </w:pPr>
          </w:p>
        </w:tc>
        <w:tc>
          <w:tcPr>
            <w:tcW w:w="225" w:type="pct"/>
          </w:tcPr>
          <w:p>
            <w:pPr>
              <w:pStyle w:val="8"/>
              <w:widowControl/>
              <w:spacing w:line="400" w:lineRule="atLeast"/>
              <w:rPr>
                <w:rFonts w:hint="eastAsia" w:ascii="宋体" w:hAnsi="宋体" w:eastAsia="宋体" w:cs="宋体"/>
                <w:color w:val="auto"/>
                <w:sz w:val="18"/>
                <w:szCs w:val="18"/>
              </w:rPr>
            </w:pPr>
          </w:p>
        </w:tc>
        <w:tc>
          <w:tcPr>
            <w:tcW w:w="617" w:type="pct"/>
            <w:vAlign w:val="top"/>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理论</w:t>
            </w:r>
          </w:p>
        </w:tc>
        <w:tc>
          <w:tcPr>
            <w:tcW w:w="707" w:type="pct"/>
            <w:vAlign w:val="top"/>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9" w:type="pct"/>
            <w:vMerge w:val="continue"/>
          </w:tcPr>
          <w:p>
            <w:pPr>
              <w:pStyle w:val="8"/>
              <w:widowControl/>
              <w:spacing w:line="400" w:lineRule="atLeast"/>
              <w:rPr>
                <w:rFonts w:hint="eastAsia" w:ascii="宋体" w:hAnsi="宋体" w:eastAsia="宋体" w:cs="宋体"/>
                <w:color w:val="auto"/>
                <w:sz w:val="18"/>
                <w:szCs w:val="18"/>
              </w:rPr>
            </w:pPr>
          </w:p>
        </w:tc>
        <w:tc>
          <w:tcPr>
            <w:tcW w:w="329" w:type="pct"/>
            <w:vMerge w:val="continue"/>
          </w:tcPr>
          <w:p>
            <w:pPr>
              <w:pStyle w:val="8"/>
              <w:widowControl/>
              <w:spacing w:line="400" w:lineRule="atLeast"/>
              <w:rPr>
                <w:rFonts w:hint="eastAsia" w:ascii="宋体" w:hAnsi="宋体" w:eastAsia="宋体" w:cs="宋体"/>
                <w:color w:val="auto"/>
                <w:sz w:val="18"/>
                <w:szCs w:val="18"/>
              </w:rPr>
            </w:pPr>
          </w:p>
        </w:tc>
        <w:tc>
          <w:tcPr>
            <w:tcW w:w="523" w:type="pct"/>
          </w:tcPr>
          <w:p>
            <w:pPr>
              <w:pStyle w:val="8"/>
              <w:widowControl/>
              <w:spacing w:line="400" w:lineRule="atLeas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1002</w:t>
            </w:r>
            <w:r>
              <w:rPr>
                <w:rFonts w:hint="eastAsia" w:ascii="宋体" w:hAnsi="宋体" w:eastAsia="宋体" w:cs="宋体"/>
                <w:color w:val="auto"/>
                <w:sz w:val="18"/>
                <w:szCs w:val="18"/>
                <w:lang w:val="en-US"/>
              </w:rPr>
              <w:t>0401</w:t>
            </w:r>
          </w:p>
        </w:tc>
        <w:tc>
          <w:tcPr>
            <w:tcW w:w="512"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社会主义发展史</w:t>
            </w:r>
          </w:p>
        </w:tc>
        <w:tc>
          <w:tcPr>
            <w:tcW w:w="225" w:type="pct"/>
          </w:tcPr>
          <w:p>
            <w:pPr>
              <w:pStyle w:val="8"/>
              <w:widowControl/>
              <w:spacing w:line="400" w:lineRule="atLeast"/>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1</w:t>
            </w:r>
          </w:p>
        </w:tc>
        <w:tc>
          <w:tcPr>
            <w:tcW w:w="225" w:type="pct"/>
            <w:vAlign w:val="top"/>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16</w:t>
            </w:r>
          </w:p>
        </w:tc>
        <w:tc>
          <w:tcPr>
            <w:tcW w:w="221" w:type="pct"/>
            <w:vAlign w:val="top"/>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16</w:t>
            </w:r>
          </w:p>
        </w:tc>
        <w:tc>
          <w:tcPr>
            <w:tcW w:w="234" w:type="pct"/>
          </w:tcPr>
          <w:p>
            <w:pPr>
              <w:pStyle w:val="8"/>
              <w:widowControl/>
              <w:spacing w:line="400" w:lineRule="atLeast"/>
              <w:rPr>
                <w:rFonts w:hint="eastAsia" w:ascii="宋体" w:hAnsi="宋体" w:eastAsia="宋体" w:cs="宋体"/>
                <w:color w:val="auto"/>
                <w:sz w:val="18"/>
                <w:szCs w:val="18"/>
              </w:rPr>
            </w:pPr>
          </w:p>
        </w:tc>
        <w:tc>
          <w:tcPr>
            <w:tcW w:w="171"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16</w:t>
            </w:r>
          </w:p>
        </w:tc>
        <w:tc>
          <w:tcPr>
            <w:tcW w:w="222"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rPr>
            </w:pPr>
          </w:p>
        </w:tc>
        <w:tc>
          <w:tcPr>
            <w:tcW w:w="225" w:type="pct"/>
          </w:tcPr>
          <w:p>
            <w:pPr>
              <w:pStyle w:val="8"/>
              <w:widowControl/>
              <w:spacing w:line="400" w:lineRule="atLeast"/>
              <w:rPr>
                <w:rFonts w:hint="eastAsia" w:ascii="宋体" w:hAnsi="宋体" w:eastAsia="宋体" w:cs="宋体"/>
                <w:color w:val="auto"/>
                <w:sz w:val="18"/>
                <w:szCs w:val="18"/>
              </w:rPr>
            </w:pPr>
          </w:p>
        </w:tc>
        <w:tc>
          <w:tcPr>
            <w:tcW w:w="61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理论</w:t>
            </w:r>
          </w:p>
        </w:tc>
        <w:tc>
          <w:tcPr>
            <w:tcW w:w="70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9" w:type="pct"/>
            <w:vMerge w:val="continue"/>
          </w:tcPr>
          <w:p>
            <w:pPr>
              <w:pStyle w:val="8"/>
              <w:widowControl/>
              <w:spacing w:line="400" w:lineRule="atLeast"/>
              <w:rPr>
                <w:rFonts w:hint="eastAsia" w:ascii="宋体" w:hAnsi="宋体" w:eastAsia="宋体" w:cs="宋体"/>
                <w:color w:val="auto"/>
                <w:sz w:val="18"/>
                <w:szCs w:val="18"/>
              </w:rPr>
            </w:pPr>
          </w:p>
        </w:tc>
        <w:tc>
          <w:tcPr>
            <w:tcW w:w="329" w:type="pct"/>
            <w:vMerge w:val="restar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科技素养课程</w:t>
            </w:r>
          </w:p>
        </w:tc>
        <w:tc>
          <w:tcPr>
            <w:tcW w:w="523"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10020</w:t>
            </w:r>
            <w:r>
              <w:rPr>
                <w:rFonts w:hint="eastAsia" w:ascii="宋体" w:hAnsi="宋体" w:eastAsia="宋体" w:cs="宋体"/>
                <w:color w:val="auto"/>
                <w:sz w:val="18"/>
                <w:szCs w:val="18"/>
                <w:lang w:val="en-US"/>
              </w:rPr>
              <w:t>5</w:t>
            </w:r>
            <w:r>
              <w:rPr>
                <w:rFonts w:hint="eastAsia" w:ascii="宋体" w:hAnsi="宋体" w:eastAsia="宋体" w:cs="宋体"/>
                <w:color w:val="auto"/>
                <w:sz w:val="18"/>
                <w:szCs w:val="18"/>
              </w:rPr>
              <w:t>01</w:t>
            </w:r>
          </w:p>
        </w:tc>
        <w:tc>
          <w:tcPr>
            <w:tcW w:w="512"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生命科技专题</w:t>
            </w:r>
          </w:p>
        </w:tc>
        <w:tc>
          <w:tcPr>
            <w:tcW w:w="225"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225"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32</w:t>
            </w:r>
          </w:p>
        </w:tc>
        <w:tc>
          <w:tcPr>
            <w:tcW w:w="221"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16</w:t>
            </w:r>
          </w:p>
        </w:tc>
        <w:tc>
          <w:tcPr>
            <w:tcW w:w="234"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16</w:t>
            </w:r>
          </w:p>
        </w:tc>
        <w:tc>
          <w:tcPr>
            <w:tcW w:w="171"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32</w:t>
            </w:r>
          </w:p>
        </w:tc>
        <w:tc>
          <w:tcPr>
            <w:tcW w:w="222"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rPr>
            </w:pPr>
          </w:p>
        </w:tc>
        <w:tc>
          <w:tcPr>
            <w:tcW w:w="225" w:type="pct"/>
          </w:tcPr>
          <w:p>
            <w:pPr>
              <w:pStyle w:val="8"/>
              <w:widowControl/>
              <w:spacing w:line="400" w:lineRule="atLeast"/>
              <w:rPr>
                <w:rFonts w:hint="eastAsia" w:ascii="宋体" w:hAnsi="宋体" w:eastAsia="宋体" w:cs="宋体"/>
                <w:color w:val="auto"/>
                <w:sz w:val="18"/>
                <w:szCs w:val="18"/>
              </w:rPr>
            </w:pPr>
          </w:p>
        </w:tc>
        <w:tc>
          <w:tcPr>
            <w:tcW w:w="61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理实一体</w:t>
            </w:r>
          </w:p>
        </w:tc>
        <w:tc>
          <w:tcPr>
            <w:tcW w:w="70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339" w:type="pct"/>
            <w:vMerge w:val="continue"/>
          </w:tcPr>
          <w:p>
            <w:pPr>
              <w:pStyle w:val="8"/>
              <w:widowControl/>
              <w:spacing w:line="400" w:lineRule="atLeast"/>
              <w:rPr>
                <w:rFonts w:hint="eastAsia" w:ascii="宋体" w:hAnsi="宋体" w:eastAsia="宋体" w:cs="宋体"/>
                <w:color w:val="auto"/>
                <w:sz w:val="18"/>
                <w:szCs w:val="18"/>
              </w:rPr>
            </w:pPr>
          </w:p>
        </w:tc>
        <w:tc>
          <w:tcPr>
            <w:tcW w:w="329" w:type="pct"/>
            <w:vMerge w:val="continue"/>
          </w:tcPr>
          <w:p>
            <w:pPr>
              <w:pStyle w:val="8"/>
              <w:widowControl/>
              <w:spacing w:line="400" w:lineRule="atLeast"/>
              <w:rPr>
                <w:rFonts w:hint="eastAsia" w:ascii="宋体" w:hAnsi="宋体" w:eastAsia="宋体" w:cs="宋体"/>
                <w:color w:val="auto"/>
                <w:sz w:val="18"/>
                <w:szCs w:val="18"/>
              </w:rPr>
            </w:pPr>
          </w:p>
        </w:tc>
        <w:tc>
          <w:tcPr>
            <w:tcW w:w="523"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10020</w:t>
            </w:r>
            <w:r>
              <w:rPr>
                <w:rFonts w:hint="eastAsia" w:ascii="宋体" w:hAnsi="宋体" w:eastAsia="宋体" w:cs="宋体"/>
                <w:color w:val="auto"/>
                <w:sz w:val="18"/>
                <w:szCs w:val="18"/>
                <w:lang w:val="en-US"/>
              </w:rPr>
              <w:t>6</w:t>
            </w:r>
            <w:r>
              <w:rPr>
                <w:rFonts w:hint="eastAsia" w:ascii="宋体" w:hAnsi="宋体" w:eastAsia="宋体" w:cs="宋体"/>
                <w:color w:val="auto"/>
                <w:sz w:val="18"/>
                <w:szCs w:val="18"/>
              </w:rPr>
              <w:t>01</w:t>
            </w:r>
          </w:p>
        </w:tc>
        <w:tc>
          <w:tcPr>
            <w:tcW w:w="512"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现代前沿科技讲座</w:t>
            </w:r>
          </w:p>
        </w:tc>
        <w:tc>
          <w:tcPr>
            <w:tcW w:w="225"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225"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32</w:t>
            </w:r>
          </w:p>
        </w:tc>
        <w:tc>
          <w:tcPr>
            <w:tcW w:w="221"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16</w:t>
            </w:r>
          </w:p>
        </w:tc>
        <w:tc>
          <w:tcPr>
            <w:tcW w:w="234"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16</w:t>
            </w:r>
          </w:p>
        </w:tc>
        <w:tc>
          <w:tcPr>
            <w:tcW w:w="171"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32</w:t>
            </w:r>
          </w:p>
        </w:tc>
        <w:tc>
          <w:tcPr>
            <w:tcW w:w="222" w:type="pct"/>
          </w:tcPr>
          <w:p>
            <w:pPr>
              <w:pStyle w:val="8"/>
              <w:widowControl/>
              <w:spacing w:line="400" w:lineRule="atLeast"/>
              <w:rPr>
                <w:rFonts w:hint="eastAsia" w:ascii="宋体" w:hAnsi="宋体" w:eastAsia="宋体" w:cs="宋体"/>
                <w:color w:val="auto"/>
                <w:sz w:val="18"/>
                <w:szCs w:val="18"/>
              </w:rPr>
            </w:pPr>
          </w:p>
        </w:tc>
        <w:tc>
          <w:tcPr>
            <w:tcW w:w="225" w:type="pct"/>
          </w:tcPr>
          <w:p>
            <w:pPr>
              <w:pStyle w:val="8"/>
              <w:widowControl/>
              <w:spacing w:line="400" w:lineRule="atLeast"/>
              <w:rPr>
                <w:rFonts w:hint="eastAsia" w:ascii="宋体" w:hAnsi="宋体" w:eastAsia="宋体" w:cs="宋体"/>
                <w:color w:val="auto"/>
                <w:sz w:val="18"/>
                <w:szCs w:val="18"/>
              </w:rPr>
            </w:pPr>
          </w:p>
        </w:tc>
        <w:tc>
          <w:tcPr>
            <w:tcW w:w="61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理实一体</w:t>
            </w:r>
          </w:p>
        </w:tc>
        <w:tc>
          <w:tcPr>
            <w:tcW w:w="70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9" w:type="pct"/>
            <w:vMerge w:val="continue"/>
          </w:tcPr>
          <w:p>
            <w:pPr>
              <w:pStyle w:val="8"/>
              <w:widowControl/>
              <w:spacing w:line="400" w:lineRule="atLeast"/>
              <w:rPr>
                <w:rFonts w:hint="eastAsia" w:ascii="宋体" w:hAnsi="宋体" w:eastAsia="宋体" w:cs="宋体"/>
                <w:color w:val="auto"/>
                <w:sz w:val="18"/>
                <w:szCs w:val="18"/>
              </w:rPr>
            </w:pPr>
          </w:p>
        </w:tc>
        <w:tc>
          <w:tcPr>
            <w:tcW w:w="329" w:type="pct"/>
            <w:vMerge w:val="restar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社会素养课程</w:t>
            </w:r>
          </w:p>
        </w:tc>
        <w:tc>
          <w:tcPr>
            <w:tcW w:w="523"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10020</w:t>
            </w:r>
            <w:r>
              <w:rPr>
                <w:rFonts w:hint="eastAsia" w:ascii="宋体" w:hAnsi="宋体" w:eastAsia="宋体" w:cs="宋体"/>
                <w:color w:val="auto"/>
                <w:sz w:val="18"/>
                <w:szCs w:val="18"/>
                <w:lang w:val="en-US"/>
              </w:rPr>
              <w:t>7</w:t>
            </w:r>
            <w:r>
              <w:rPr>
                <w:rFonts w:hint="eastAsia" w:ascii="宋体" w:hAnsi="宋体" w:eastAsia="宋体" w:cs="宋体"/>
                <w:color w:val="auto"/>
                <w:sz w:val="18"/>
                <w:szCs w:val="18"/>
              </w:rPr>
              <w:t>01</w:t>
            </w:r>
          </w:p>
        </w:tc>
        <w:tc>
          <w:tcPr>
            <w:tcW w:w="512"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民法典解读</w:t>
            </w:r>
          </w:p>
        </w:tc>
        <w:tc>
          <w:tcPr>
            <w:tcW w:w="225"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225"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16</w:t>
            </w:r>
          </w:p>
        </w:tc>
        <w:tc>
          <w:tcPr>
            <w:tcW w:w="221"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8</w:t>
            </w:r>
          </w:p>
        </w:tc>
        <w:tc>
          <w:tcPr>
            <w:tcW w:w="234"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8</w:t>
            </w:r>
          </w:p>
        </w:tc>
        <w:tc>
          <w:tcPr>
            <w:tcW w:w="171"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rPr>
            </w:pPr>
          </w:p>
        </w:tc>
        <w:tc>
          <w:tcPr>
            <w:tcW w:w="222" w:type="pct"/>
            <w:vAlign w:val="top"/>
          </w:tcPr>
          <w:p>
            <w:pPr>
              <w:pStyle w:val="8"/>
              <w:widowControl/>
              <w:spacing w:line="400" w:lineRule="atLeas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sz w:val="18"/>
                <w:szCs w:val="18"/>
              </w:rPr>
              <w:t>16</w:t>
            </w:r>
          </w:p>
        </w:tc>
        <w:tc>
          <w:tcPr>
            <w:tcW w:w="222" w:type="pct"/>
          </w:tcPr>
          <w:p>
            <w:pPr>
              <w:pStyle w:val="8"/>
              <w:widowControl/>
              <w:spacing w:line="400" w:lineRule="atLeast"/>
              <w:rPr>
                <w:rFonts w:hint="eastAsia" w:ascii="宋体" w:hAnsi="宋体" w:eastAsia="宋体" w:cs="宋体"/>
                <w:color w:val="auto"/>
                <w:sz w:val="18"/>
                <w:szCs w:val="18"/>
              </w:rPr>
            </w:pPr>
          </w:p>
        </w:tc>
        <w:tc>
          <w:tcPr>
            <w:tcW w:w="225" w:type="pct"/>
          </w:tcPr>
          <w:p>
            <w:pPr>
              <w:pStyle w:val="8"/>
              <w:widowControl/>
              <w:spacing w:line="400" w:lineRule="atLeast"/>
              <w:rPr>
                <w:rFonts w:hint="eastAsia" w:ascii="宋体" w:hAnsi="宋体" w:eastAsia="宋体" w:cs="宋体"/>
                <w:color w:val="auto"/>
                <w:sz w:val="18"/>
                <w:szCs w:val="18"/>
              </w:rPr>
            </w:pPr>
          </w:p>
        </w:tc>
        <w:tc>
          <w:tcPr>
            <w:tcW w:w="61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理实一体</w:t>
            </w:r>
          </w:p>
        </w:tc>
        <w:tc>
          <w:tcPr>
            <w:tcW w:w="70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9" w:type="pct"/>
            <w:vMerge w:val="continue"/>
          </w:tcPr>
          <w:p>
            <w:pPr>
              <w:pStyle w:val="8"/>
              <w:widowControl/>
              <w:spacing w:line="400" w:lineRule="atLeast"/>
              <w:rPr>
                <w:rFonts w:hint="eastAsia" w:ascii="宋体" w:hAnsi="宋体" w:eastAsia="宋体" w:cs="宋体"/>
                <w:color w:val="auto"/>
                <w:sz w:val="18"/>
                <w:szCs w:val="18"/>
              </w:rPr>
            </w:pPr>
          </w:p>
        </w:tc>
        <w:tc>
          <w:tcPr>
            <w:tcW w:w="329" w:type="pct"/>
            <w:vMerge w:val="continue"/>
          </w:tcPr>
          <w:p>
            <w:pPr>
              <w:pStyle w:val="8"/>
              <w:widowControl/>
              <w:spacing w:line="400" w:lineRule="atLeast"/>
              <w:rPr>
                <w:rFonts w:hint="eastAsia" w:ascii="宋体" w:hAnsi="宋体" w:eastAsia="宋体" w:cs="宋体"/>
                <w:color w:val="auto"/>
                <w:sz w:val="18"/>
                <w:szCs w:val="18"/>
              </w:rPr>
            </w:pPr>
          </w:p>
        </w:tc>
        <w:tc>
          <w:tcPr>
            <w:tcW w:w="523"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10020</w:t>
            </w:r>
            <w:r>
              <w:rPr>
                <w:rFonts w:hint="eastAsia" w:ascii="宋体" w:hAnsi="宋体" w:eastAsia="宋体" w:cs="宋体"/>
                <w:color w:val="auto"/>
                <w:sz w:val="18"/>
                <w:szCs w:val="18"/>
                <w:lang w:val="en-US"/>
              </w:rPr>
              <w:t>8</w:t>
            </w:r>
            <w:r>
              <w:rPr>
                <w:rFonts w:hint="eastAsia" w:ascii="宋体" w:hAnsi="宋体" w:eastAsia="宋体" w:cs="宋体"/>
                <w:color w:val="auto"/>
                <w:sz w:val="18"/>
                <w:szCs w:val="18"/>
              </w:rPr>
              <w:t>01</w:t>
            </w:r>
          </w:p>
        </w:tc>
        <w:tc>
          <w:tcPr>
            <w:tcW w:w="512"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金融常识</w:t>
            </w:r>
          </w:p>
        </w:tc>
        <w:tc>
          <w:tcPr>
            <w:tcW w:w="225"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225"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16</w:t>
            </w:r>
          </w:p>
        </w:tc>
        <w:tc>
          <w:tcPr>
            <w:tcW w:w="221"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8</w:t>
            </w:r>
          </w:p>
        </w:tc>
        <w:tc>
          <w:tcPr>
            <w:tcW w:w="234"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8</w:t>
            </w:r>
          </w:p>
        </w:tc>
        <w:tc>
          <w:tcPr>
            <w:tcW w:w="171"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rPr>
            </w:pPr>
          </w:p>
        </w:tc>
        <w:tc>
          <w:tcPr>
            <w:tcW w:w="222" w:type="pct"/>
            <w:vAlign w:val="top"/>
          </w:tcPr>
          <w:p>
            <w:pPr>
              <w:pStyle w:val="8"/>
              <w:widowControl/>
              <w:spacing w:line="400" w:lineRule="atLeast"/>
              <w:rPr>
                <w:rFonts w:hint="eastAsia" w:ascii="宋体" w:hAnsi="宋体" w:eastAsia="宋体" w:cs="宋体"/>
                <w:color w:val="auto"/>
                <w:kern w:val="0"/>
                <w:sz w:val="18"/>
                <w:szCs w:val="18"/>
                <w:lang w:val="en-US" w:eastAsia="zh-CN" w:bidi="ar-SA"/>
              </w:rPr>
            </w:pPr>
          </w:p>
        </w:tc>
        <w:tc>
          <w:tcPr>
            <w:tcW w:w="222" w:type="pct"/>
          </w:tcPr>
          <w:p>
            <w:pPr>
              <w:pStyle w:val="8"/>
              <w:widowControl/>
              <w:spacing w:line="400" w:lineRule="atLeast"/>
              <w:rPr>
                <w:rFonts w:hint="eastAsia" w:ascii="宋体" w:hAnsi="宋体" w:eastAsia="宋体" w:cs="宋体"/>
                <w:color w:val="auto"/>
                <w:sz w:val="18"/>
                <w:szCs w:val="18"/>
              </w:rPr>
            </w:pPr>
          </w:p>
        </w:tc>
        <w:tc>
          <w:tcPr>
            <w:tcW w:w="225" w:type="pct"/>
          </w:tcPr>
          <w:p>
            <w:pPr>
              <w:pStyle w:val="8"/>
              <w:widowControl/>
              <w:spacing w:line="400" w:lineRule="atLeas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16</w:t>
            </w:r>
          </w:p>
        </w:tc>
        <w:tc>
          <w:tcPr>
            <w:tcW w:w="61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理实一体</w:t>
            </w:r>
          </w:p>
        </w:tc>
        <w:tc>
          <w:tcPr>
            <w:tcW w:w="70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9" w:type="pct"/>
            <w:vMerge w:val="continue"/>
          </w:tcPr>
          <w:p>
            <w:pPr>
              <w:pStyle w:val="8"/>
              <w:widowControl/>
              <w:spacing w:line="400" w:lineRule="atLeast"/>
              <w:rPr>
                <w:rFonts w:hint="eastAsia" w:ascii="宋体" w:hAnsi="宋体" w:eastAsia="宋体" w:cs="宋体"/>
                <w:color w:val="auto"/>
                <w:sz w:val="18"/>
                <w:szCs w:val="18"/>
              </w:rPr>
            </w:pPr>
          </w:p>
        </w:tc>
        <w:tc>
          <w:tcPr>
            <w:tcW w:w="329" w:type="pct"/>
            <w:vMerge w:val="restar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艺术素养课程</w:t>
            </w:r>
          </w:p>
        </w:tc>
        <w:tc>
          <w:tcPr>
            <w:tcW w:w="523"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10020</w:t>
            </w:r>
            <w:r>
              <w:rPr>
                <w:rFonts w:hint="eastAsia" w:ascii="宋体" w:hAnsi="宋体" w:eastAsia="宋体" w:cs="宋体"/>
                <w:color w:val="auto"/>
                <w:sz w:val="18"/>
                <w:szCs w:val="18"/>
                <w:lang w:val="en-US"/>
              </w:rPr>
              <w:t>9</w:t>
            </w:r>
            <w:r>
              <w:rPr>
                <w:rFonts w:hint="eastAsia" w:ascii="宋体" w:hAnsi="宋体" w:eastAsia="宋体" w:cs="宋体"/>
                <w:color w:val="auto"/>
                <w:sz w:val="18"/>
                <w:szCs w:val="18"/>
              </w:rPr>
              <w:t>01</w:t>
            </w:r>
          </w:p>
        </w:tc>
        <w:tc>
          <w:tcPr>
            <w:tcW w:w="512"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民族音乐与舞蹈鉴赏</w:t>
            </w:r>
          </w:p>
        </w:tc>
        <w:tc>
          <w:tcPr>
            <w:tcW w:w="225"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lang w:val="en-US"/>
              </w:rPr>
              <w:t>1</w:t>
            </w:r>
          </w:p>
        </w:tc>
        <w:tc>
          <w:tcPr>
            <w:tcW w:w="225" w:type="pct"/>
          </w:tcPr>
          <w:p>
            <w:pPr>
              <w:pStyle w:val="8"/>
              <w:widowControl/>
              <w:spacing w:line="400" w:lineRule="atLeast"/>
              <w:rPr>
                <w:rFonts w:hint="eastAsia" w:ascii="宋体" w:hAnsi="宋体" w:eastAsia="宋体" w:cs="宋体"/>
                <w:color w:val="auto"/>
                <w:sz w:val="18"/>
                <w:szCs w:val="18"/>
                <w:lang w:val="en-US"/>
              </w:rPr>
            </w:pPr>
            <w:r>
              <w:rPr>
                <w:rFonts w:hint="eastAsia" w:ascii="宋体" w:hAnsi="宋体" w:eastAsia="宋体" w:cs="宋体"/>
                <w:color w:val="auto"/>
                <w:sz w:val="18"/>
                <w:szCs w:val="18"/>
                <w:lang w:val="en-US"/>
              </w:rPr>
              <w:t>16</w:t>
            </w:r>
          </w:p>
        </w:tc>
        <w:tc>
          <w:tcPr>
            <w:tcW w:w="221"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lang w:val="en-US"/>
              </w:rPr>
              <w:t>8</w:t>
            </w:r>
          </w:p>
        </w:tc>
        <w:tc>
          <w:tcPr>
            <w:tcW w:w="234" w:type="pct"/>
          </w:tcPr>
          <w:p>
            <w:pPr>
              <w:pStyle w:val="8"/>
              <w:widowControl/>
              <w:spacing w:line="400" w:lineRule="atLeast"/>
              <w:rPr>
                <w:rFonts w:hint="eastAsia" w:ascii="宋体" w:hAnsi="宋体" w:eastAsia="宋体" w:cs="宋体"/>
                <w:color w:val="auto"/>
                <w:sz w:val="18"/>
                <w:szCs w:val="18"/>
                <w:lang w:val="en-US"/>
              </w:rPr>
            </w:pPr>
            <w:r>
              <w:rPr>
                <w:rFonts w:hint="eastAsia" w:ascii="宋体" w:hAnsi="宋体" w:eastAsia="宋体" w:cs="宋体"/>
                <w:color w:val="auto"/>
                <w:sz w:val="18"/>
                <w:szCs w:val="18"/>
                <w:lang w:val="en-US"/>
              </w:rPr>
              <w:t>8</w:t>
            </w:r>
          </w:p>
        </w:tc>
        <w:tc>
          <w:tcPr>
            <w:tcW w:w="171"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lang w:val="en-US"/>
              </w:rPr>
            </w:pPr>
          </w:p>
        </w:tc>
        <w:tc>
          <w:tcPr>
            <w:tcW w:w="222"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16</w:t>
            </w:r>
          </w:p>
        </w:tc>
        <w:tc>
          <w:tcPr>
            <w:tcW w:w="225" w:type="pct"/>
          </w:tcPr>
          <w:p>
            <w:pPr>
              <w:pStyle w:val="8"/>
              <w:widowControl/>
              <w:spacing w:line="400" w:lineRule="atLeast"/>
              <w:rPr>
                <w:rFonts w:hint="eastAsia" w:ascii="宋体" w:hAnsi="宋体" w:eastAsia="宋体" w:cs="宋体"/>
                <w:color w:val="auto"/>
                <w:sz w:val="18"/>
                <w:szCs w:val="18"/>
              </w:rPr>
            </w:pPr>
          </w:p>
        </w:tc>
        <w:tc>
          <w:tcPr>
            <w:tcW w:w="61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理实一体</w:t>
            </w:r>
          </w:p>
        </w:tc>
        <w:tc>
          <w:tcPr>
            <w:tcW w:w="70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9" w:type="pct"/>
            <w:vMerge w:val="continue"/>
          </w:tcPr>
          <w:p>
            <w:pPr>
              <w:pStyle w:val="8"/>
              <w:widowControl/>
              <w:spacing w:line="400" w:lineRule="atLeast"/>
              <w:rPr>
                <w:rFonts w:hint="eastAsia" w:ascii="宋体" w:hAnsi="宋体" w:eastAsia="宋体" w:cs="宋体"/>
                <w:color w:val="auto"/>
                <w:sz w:val="18"/>
                <w:szCs w:val="18"/>
              </w:rPr>
            </w:pPr>
          </w:p>
        </w:tc>
        <w:tc>
          <w:tcPr>
            <w:tcW w:w="329" w:type="pct"/>
            <w:vMerge w:val="continue"/>
          </w:tcPr>
          <w:p>
            <w:pPr>
              <w:pStyle w:val="8"/>
              <w:widowControl/>
              <w:spacing w:line="400" w:lineRule="atLeast"/>
              <w:rPr>
                <w:rFonts w:hint="eastAsia" w:ascii="宋体" w:hAnsi="宋体" w:eastAsia="宋体" w:cs="宋体"/>
                <w:color w:val="auto"/>
                <w:sz w:val="18"/>
                <w:szCs w:val="18"/>
              </w:rPr>
            </w:pPr>
          </w:p>
        </w:tc>
        <w:tc>
          <w:tcPr>
            <w:tcW w:w="523"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1002</w:t>
            </w:r>
            <w:r>
              <w:rPr>
                <w:rFonts w:hint="eastAsia" w:ascii="宋体" w:hAnsi="宋体" w:eastAsia="宋体" w:cs="宋体"/>
                <w:color w:val="auto"/>
                <w:sz w:val="18"/>
                <w:szCs w:val="18"/>
                <w:lang w:val="en-US"/>
              </w:rPr>
              <w:t>10</w:t>
            </w:r>
            <w:r>
              <w:rPr>
                <w:rFonts w:hint="eastAsia" w:ascii="宋体" w:hAnsi="宋体" w:eastAsia="宋体" w:cs="宋体"/>
                <w:color w:val="auto"/>
                <w:sz w:val="18"/>
                <w:szCs w:val="18"/>
              </w:rPr>
              <w:t>01</w:t>
            </w:r>
          </w:p>
        </w:tc>
        <w:tc>
          <w:tcPr>
            <w:tcW w:w="512"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民族民间技艺传承</w:t>
            </w:r>
          </w:p>
        </w:tc>
        <w:tc>
          <w:tcPr>
            <w:tcW w:w="225"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225"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16</w:t>
            </w:r>
          </w:p>
        </w:tc>
        <w:tc>
          <w:tcPr>
            <w:tcW w:w="221"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0</w:t>
            </w:r>
          </w:p>
        </w:tc>
        <w:tc>
          <w:tcPr>
            <w:tcW w:w="234"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16</w:t>
            </w:r>
          </w:p>
        </w:tc>
        <w:tc>
          <w:tcPr>
            <w:tcW w:w="171"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lang w:val="en-US"/>
              </w:rPr>
            </w:pPr>
            <w:r>
              <w:rPr>
                <w:rFonts w:hint="eastAsia" w:ascii="宋体" w:hAnsi="宋体" w:eastAsia="宋体" w:cs="宋体"/>
                <w:color w:val="auto"/>
                <w:sz w:val="18"/>
                <w:szCs w:val="18"/>
                <w:lang w:val="en-US" w:eastAsia="zh-CN"/>
              </w:rPr>
              <w:t>16</w:t>
            </w:r>
          </w:p>
        </w:tc>
        <w:tc>
          <w:tcPr>
            <w:tcW w:w="225" w:type="pct"/>
          </w:tcPr>
          <w:p>
            <w:pPr>
              <w:pStyle w:val="8"/>
              <w:widowControl/>
              <w:spacing w:line="400" w:lineRule="atLeast"/>
              <w:rPr>
                <w:rFonts w:hint="eastAsia" w:ascii="宋体" w:hAnsi="宋体" w:eastAsia="宋体" w:cs="宋体"/>
                <w:color w:val="auto"/>
                <w:sz w:val="18"/>
                <w:szCs w:val="18"/>
                <w:lang w:val="en-US" w:eastAsia="zh-CN"/>
              </w:rPr>
            </w:pPr>
          </w:p>
        </w:tc>
        <w:tc>
          <w:tcPr>
            <w:tcW w:w="61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实践</w:t>
            </w:r>
          </w:p>
        </w:tc>
        <w:tc>
          <w:tcPr>
            <w:tcW w:w="70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339" w:type="pct"/>
            <w:vMerge w:val="continue"/>
          </w:tcPr>
          <w:p>
            <w:pPr>
              <w:pStyle w:val="8"/>
              <w:widowControl/>
              <w:spacing w:line="400" w:lineRule="atLeast"/>
              <w:rPr>
                <w:rFonts w:hint="eastAsia" w:ascii="宋体" w:hAnsi="宋体" w:eastAsia="宋体" w:cs="宋体"/>
                <w:color w:val="auto"/>
                <w:sz w:val="18"/>
                <w:szCs w:val="18"/>
              </w:rPr>
            </w:pPr>
          </w:p>
        </w:tc>
        <w:tc>
          <w:tcPr>
            <w:tcW w:w="329" w:type="pct"/>
            <w:vMerge w:val="restart"/>
            <w:vAlign w:val="center"/>
          </w:tcPr>
          <w:p>
            <w:pPr>
              <w:pStyle w:val="8"/>
              <w:widowControl/>
              <w:spacing w:line="400" w:lineRule="atLeast"/>
              <w:jc w:val="center"/>
              <w:rPr>
                <w:rFonts w:hint="eastAsia" w:ascii="宋体" w:hAnsi="宋体" w:eastAsia="宋体" w:cs="宋体"/>
                <w:color w:val="auto"/>
                <w:sz w:val="18"/>
                <w:szCs w:val="18"/>
              </w:rPr>
            </w:pPr>
            <w:r>
              <w:rPr>
                <w:rFonts w:hint="eastAsia" w:ascii="宋体" w:hAnsi="宋体" w:eastAsia="宋体" w:cs="宋体"/>
                <w:color w:val="auto"/>
                <w:sz w:val="18"/>
                <w:szCs w:val="18"/>
              </w:rPr>
              <w:t>职业素养课程</w:t>
            </w:r>
          </w:p>
        </w:tc>
        <w:tc>
          <w:tcPr>
            <w:tcW w:w="523"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1002</w:t>
            </w:r>
            <w:r>
              <w:rPr>
                <w:rFonts w:hint="eastAsia" w:ascii="宋体" w:hAnsi="宋体" w:eastAsia="宋体" w:cs="宋体"/>
                <w:color w:val="auto"/>
                <w:sz w:val="18"/>
                <w:szCs w:val="18"/>
                <w:lang w:val="en-US"/>
              </w:rPr>
              <w:t>11</w:t>
            </w:r>
            <w:r>
              <w:rPr>
                <w:rFonts w:hint="eastAsia" w:ascii="宋体" w:hAnsi="宋体" w:eastAsia="宋体" w:cs="宋体"/>
                <w:color w:val="auto"/>
                <w:sz w:val="18"/>
                <w:szCs w:val="18"/>
              </w:rPr>
              <w:t>01</w:t>
            </w:r>
          </w:p>
        </w:tc>
        <w:tc>
          <w:tcPr>
            <w:tcW w:w="512"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演讲与口才</w:t>
            </w:r>
          </w:p>
        </w:tc>
        <w:tc>
          <w:tcPr>
            <w:tcW w:w="225"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225"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16</w:t>
            </w:r>
          </w:p>
        </w:tc>
        <w:tc>
          <w:tcPr>
            <w:tcW w:w="221"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8</w:t>
            </w:r>
          </w:p>
        </w:tc>
        <w:tc>
          <w:tcPr>
            <w:tcW w:w="234"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8</w:t>
            </w:r>
          </w:p>
        </w:tc>
        <w:tc>
          <w:tcPr>
            <w:tcW w:w="171"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16</w:t>
            </w:r>
          </w:p>
        </w:tc>
        <w:tc>
          <w:tcPr>
            <w:tcW w:w="222"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rPr>
            </w:pPr>
          </w:p>
        </w:tc>
        <w:tc>
          <w:tcPr>
            <w:tcW w:w="225" w:type="pct"/>
          </w:tcPr>
          <w:p>
            <w:pPr>
              <w:pStyle w:val="8"/>
              <w:widowControl/>
              <w:spacing w:line="400" w:lineRule="atLeast"/>
              <w:rPr>
                <w:rFonts w:hint="eastAsia" w:ascii="宋体" w:hAnsi="宋体" w:eastAsia="宋体" w:cs="宋体"/>
                <w:color w:val="auto"/>
                <w:sz w:val="18"/>
                <w:szCs w:val="18"/>
              </w:rPr>
            </w:pPr>
          </w:p>
        </w:tc>
        <w:tc>
          <w:tcPr>
            <w:tcW w:w="61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理实一体</w:t>
            </w:r>
          </w:p>
        </w:tc>
        <w:tc>
          <w:tcPr>
            <w:tcW w:w="70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9" w:type="pct"/>
            <w:vMerge w:val="continue"/>
          </w:tcPr>
          <w:p>
            <w:pPr>
              <w:pStyle w:val="8"/>
              <w:widowControl/>
              <w:spacing w:line="400" w:lineRule="atLeast"/>
              <w:rPr>
                <w:rFonts w:hint="eastAsia" w:ascii="宋体" w:hAnsi="宋体" w:eastAsia="宋体" w:cs="宋体"/>
                <w:sz w:val="18"/>
                <w:szCs w:val="18"/>
              </w:rPr>
            </w:pPr>
          </w:p>
        </w:tc>
        <w:tc>
          <w:tcPr>
            <w:tcW w:w="329" w:type="pct"/>
            <w:vMerge w:val="continue"/>
          </w:tcPr>
          <w:p>
            <w:pPr>
              <w:pStyle w:val="8"/>
              <w:widowControl/>
              <w:spacing w:line="400" w:lineRule="atLeast"/>
              <w:rPr>
                <w:rFonts w:hint="eastAsia" w:ascii="宋体" w:hAnsi="宋体" w:eastAsia="宋体" w:cs="宋体"/>
                <w:color w:val="auto"/>
                <w:sz w:val="18"/>
                <w:szCs w:val="18"/>
              </w:rPr>
            </w:pPr>
          </w:p>
        </w:tc>
        <w:tc>
          <w:tcPr>
            <w:tcW w:w="523"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1002</w:t>
            </w:r>
            <w:r>
              <w:rPr>
                <w:rFonts w:hint="eastAsia" w:ascii="宋体" w:hAnsi="宋体" w:eastAsia="宋体" w:cs="宋体"/>
                <w:color w:val="auto"/>
                <w:sz w:val="18"/>
                <w:szCs w:val="18"/>
                <w:lang w:val="en-US"/>
              </w:rPr>
              <w:t>12</w:t>
            </w:r>
            <w:r>
              <w:rPr>
                <w:rFonts w:hint="eastAsia" w:ascii="宋体" w:hAnsi="宋体" w:eastAsia="宋体" w:cs="宋体"/>
                <w:color w:val="auto"/>
                <w:sz w:val="18"/>
                <w:szCs w:val="18"/>
              </w:rPr>
              <w:t>01</w:t>
            </w:r>
          </w:p>
        </w:tc>
        <w:tc>
          <w:tcPr>
            <w:tcW w:w="512"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女性健康</w:t>
            </w:r>
          </w:p>
        </w:tc>
        <w:tc>
          <w:tcPr>
            <w:tcW w:w="225"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225"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16</w:t>
            </w:r>
          </w:p>
        </w:tc>
        <w:tc>
          <w:tcPr>
            <w:tcW w:w="221"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8</w:t>
            </w:r>
          </w:p>
        </w:tc>
        <w:tc>
          <w:tcPr>
            <w:tcW w:w="234"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8</w:t>
            </w:r>
          </w:p>
        </w:tc>
        <w:tc>
          <w:tcPr>
            <w:tcW w:w="171"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16</w:t>
            </w:r>
          </w:p>
        </w:tc>
        <w:tc>
          <w:tcPr>
            <w:tcW w:w="222" w:type="pct"/>
          </w:tcPr>
          <w:p>
            <w:pPr>
              <w:pStyle w:val="8"/>
              <w:widowControl/>
              <w:spacing w:line="400" w:lineRule="atLeast"/>
              <w:rPr>
                <w:rFonts w:hint="eastAsia" w:ascii="宋体" w:hAnsi="宋体" w:eastAsia="宋体" w:cs="宋体"/>
                <w:color w:val="auto"/>
                <w:sz w:val="18"/>
                <w:szCs w:val="18"/>
              </w:rPr>
            </w:pPr>
          </w:p>
        </w:tc>
        <w:tc>
          <w:tcPr>
            <w:tcW w:w="225" w:type="pct"/>
          </w:tcPr>
          <w:p>
            <w:pPr>
              <w:pStyle w:val="8"/>
              <w:widowControl/>
              <w:spacing w:line="400" w:lineRule="atLeast"/>
              <w:rPr>
                <w:rFonts w:hint="eastAsia" w:ascii="宋体" w:hAnsi="宋体" w:eastAsia="宋体" w:cs="宋体"/>
                <w:color w:val="auto"/>
                <w:sz w:val="18"/>
                <w:szCs w:val="18"/>
              </w:rPr>
            </w:pPr>
          </w:p>
        </w:tc>
        <w:tc>
          <w:tcPr>
            <w:tcW w:w="61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理实一体</w:t>
            </w:r>
          </w:p>
        </w:tc>
        <w:tc>
          <w:tcPr>
            <w:tcW w:w="70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9" w:type="pct"/>
            <w:vMerge w:val="continue"/>
          </w:tcPr>
          <w:p>
            <w:pPr>
              <w:pStyle w:val="8"/>
              <w:widowControl/>
              <w:spacing w:line="400" w:lineRule="atLeast"/>
              <w:rPr>
                <w:rFonts w:hint="eastAsia" w:ascii="宋体" w:hAnsi="宋体" w:eastAsia="宋体" w:cs="宋体"/>
                <w:sz w:val="18"/>
                <w:szCs w:val="18"/>
              </w:rPr>
            </w:pPr>
          </w:p>
        </w:tc>
        <w:tc>
          <w:tcPr>
            <w:tcW w:w="329" w:type="pct"/>
            <w:vMerge w:val="continue"/>
          </w:tcPr>
          <w:p>
            <w:pPr>
              <w:pStyle w:val="8"/>
              <w:widowControl/>
              <w:spacing w:line="400" w:lineRule="atLeast"/>
              <w:rPr>
                <w:rFonts w:hint="eastAsia" w:ascii="宋体" w:hAnsi="宋体" w:eastAsia="宋体" w:cs="宋体"/>
                <w:color w:val="auto"/>
                <w:sz w:val="18"/>
                <w:szCs w:val="18"/>
              </w:rPr>
            </w:pPr>
          </w:p>
        </w:tc>
        <w:tc>
          <w:tcPr>
            <w:tcW w:w="523"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1002</w:t>
            </w:r>
            <w:r>
              <w:rPr>
                <w:rFonts w:hint="eastAsia" w:ascii="宋体" w:hAnsi="宋体" w:eastAsia="宋体" w:cs="宋体"/>
                <w:color w:val="auto"/>
                <w:sz w:val="18"/>
                <w:szCs w:val="18"/>
                <w:lang w:val="en-US"/>
              </w:rPr>
              <w:t>13</w:t>
            </w:r>
            <w:r>
              <w:rPr>
                <w:rFonts w:hint="eastAsia" w:ascii="宋体" w:hAnsi="宋体" w:eastAsia="宋体" w:cs="宋体"/>
                <w:color w:val="auto"/>
                <w:sz w:val="18"/>
                <w:szCs w:val="18"/>
              </w:rPr>
              <w:t>01</w:t>
            </w:r>
          </w:p>
        </w:tc>
        <w:tc>
          <w:tcPr>
            <w:tcW w:w="512"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校园安全专题</w:t>
            </w:r>
          </w:p>
        </w:tc>
        <w:tc>
          <w:tcPr>
            <w:tcW w:w="225"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lang w:val="en-US"/>
              </w:rPr>
              <w:t>1</w:t>
            </w:r>
          </w:p>
        </w:tc>
        <w:tc>
          <w:tcPr>
            <w:tcW w:w="225" w:type="pct"/>
          </w:tcPr>
          <w:p>
            <w:pPr>
              <w:pStyle w:val="8"/>
              <w:widowControl/>
              <w:spacing w:line="400" w:lineRule="atLeast"/>
              <w:rPr>
                <w:rFonts w:hint="eastAsia" w:ascii="宋体" w:hAnsi="宋体" w:eastAsia="宋体" w:cs="宋体"/>
                <w:color w:val="auto"/>
                <w:sz w:val="18"/>
                <w:szCs w:val="18"/>
                <w:lang w:val="en-US"/>
              </w:rPr>
            </w:pPr>
            <w:r>
              <w:rPr>
                <w:rFonts w:hint="eastAsia" w:ascii="宋体" w:hAnsi="宋体" w:eastAsia="宋体" w:cs="宋体"/>
                <w:color w:val="auto"/>
                <w:sz w:val="18"/>
                <w:szCs w:val="18"/>
                <w:lang w:val="en-US"/>
              </w:rPr>
              <w:t>16</w:t>
            </w:r>
          </w:p>
        </w:tc>
        <w:tc>
          <w:tcPr>
            <w:tcW w:w="221"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lang w:val="en-US"/>
              </w:rPr>
              <w:t>8</w:t>
            </w:r>
          </w:p>
        </w:tc>
        <w:tc>
          <w:tcPr>
            <w:tcW w:w="234"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lang w:val="en-US"/>
              </w:rPr>
              <w:t>8</w:t>
            </w:r>
          </w:p>
        </w:tc>
        <w:tc>
          <w:tcPr>
            <w:tcW w:w="171" w:type="pct"/>
          </w:tcPr>
          <w:p>
            <w:pPr>
              <w:pStyle w:val="8"/>
              <w:widowControl/>
              <w:spacing w:line="400" w:lineRule="atLeast"/>
              <w:rPr>
                <w:rFonts w:hint="eastAsia" w:ascii="宋体" w:hAnsi="宋体" w:eastAsia="宋体" w:cs="宋体"/>
                <w:color w:val="auto"/>
                <w:sz w:val="18"/>
                <w:szCs w:val="18"/>
                <w:lang w:val="en-US"/>
              </w:rPr>
            </w:pPr>
          </w:p>
        </w:tc>
        <w:tc>
          <w:tcPr>
            <w:tcW w:w="222" w:type="pct"/>
          </w:tcPr>
          <w:p>
            <w:pPr>
              <w:pStyle w:val="8"/>
              <w:widowControl/>
              <w:spacing w:line="400" w:lineRule="atLeas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16</w:t>
            </w:r>
          </w:p>
        </w:tc>
        <w:tc>
          <w:tcPr>
            <w:tcW w:w="222" w:type="pct"/>
          </w:tcPr>
          <w:p>
            <w:pPr>
              <w:pStyle w:val="8"/>
              <w:widowControl/>
              <w:spacing w:line="400" w:lineRule="atLeast"/>
              <w:rPr>
                <w:rFonts w:hint="eastAsia" w:ascii="宋体" w:hAnsi="宋体" w:eastAsia="宋体" w:cs="宋体"/>
                <w:color w:val="auto"/>
                <w:sz w:val="18"/>
                <w:szCs w:val="18"/>
              </w:rPr>
            </w:pPr>
          </w:p>
        </w:tc>
        <w:tc>
          <w:tcPr>
            <w:tcW w:w="222" w:type="pct"/>
          </w:tcPr>
          <w:p>
            <w:pPr>
              <w:pStyle w:val="8"/>
              <w:widowControl/>
              <w:spacing w:line="400" w:lineRule="atLeast"/>
              <w:rPr>
                <w:rFonts w:hint="eastAsia" w:ascii="宋体" w:hAnsi="宋体" w:eastAsia="宋体" w:cs="宋体"/>
                <w:color w:val="auto"/>
                <w:sz w:val="18"/>
                <w:szCs w:val="18"/>
              </w:rPr>
            </w:pPr>
          </w:p>
        </w:tc>
        <w:tc>
          <w:tcPr>
            <w:tcW w:w="225" w:type="pct"/>
          </w:tcPr>
          <w:p>
            <w:pPr>
              <w:pStyle w:val="8"/>
              <w:widowControl/>
              <w:spacing w:line="400" w:lineRule="atLeast"/>
              <w:rPr>
                <w:rFonts w:hint="eastAsia" w:ascii="宋体" w:hAnsi="宋体" w:eastAsia="宋体" w:cs="宋体"/>
                <w:color w:val="auto"/>
                <w:sz w:val="18"/>
                <w:szCs w:val="18"/>
              </w:rPr>
            </w:pPr>
          </w:p>
        </w:tc>
        <w:tc>
          <w:tcPr>
            <w:tcW w:w="61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理实一体</w:t>
            </w:r>
          </w:p>
        </w:tc>
        <w:tc>
          <w:tcPr>
            <w:tcW w:w="707" w:type="pct"/>
          </w:tcPr>
          <w:p>
            <w:pPr>
              <w:pStyle w:val="8"/>
              <w:widowControl/>
              <w:spacing w:line="400" w:lineRule="atLeast"/>
              <w:rPr>
                <w:rFonts w:hint="eastAsia" w:ascii="宋体" w:hAnsi="宋体" w:eastAsia="宋体" w:cs="宋体"/>
                <w:color w:val="auto"/>
                <w:sz w:val="18"/>
                <w:szCs w:val="18"/>
              </w:rPr>
            </w:pPr>
            <w:r>
              <w:rPr>
                <w:rFonts w:hint="eastAsia" w:ascii="宋体" w:hAnsi="宋体" w:eastAsia="宋体" w:cs="宋体"/>
                <w:color w:val="auto"/>
                <w:sz w:val="18"/>
                <w:szCs w:val="18"/>
              </w:rPr>
              <w:t>考查</w:t>
            </w:r>
          </w:p>
        </w:tc>
      </w:tr>
    </w:tbl>
    <w:p>
      <w:pPr>
        <w:adjustRightInd w:val="0"/>
        <w:snapToGrid w:val="0"/>
        <w:spacing w:line="312" w:lineRule="auto"/>
        <w:jc w:val="center"/>
        <w:rPr>
          <w:rFonts w:ascii="宋体" w:hAnsi="宋体" w:cs="宋体"/>
          <w:color w:val="1A1A1A" w:themeColor="background1" w:themeShade="1A"/>
          <w:sz w:val="18"/>
          <w:szCs w:val="18"/>
        </w:rPr>
      </w:pPr>
    </w:p>
    <w:p>
      <w:pPr>
        <w:pStyle w:val="2"/>
        <w:rPr>
          <w:rFonts w:hint="eastAsia"/>
        </w:rPr>
      </w:pPr>
    </w:p>
    <w:p>
      <w:pPr>
        <w:adjustRightInd w:val="0"/>
        <w:snapToGrid w:val="0"/>
        <w:spacing w:line="312" w:lineRule="auto"/>
        <w:ind w:firstLine="480" w:firstLineChars="200"/>
        <w:jc w:val="left"/>
        <w:outlineLvl w:val="1"/>
        <w:rPr>
          <w:rFonts w:ascii="宋体" w:hAnsi="宋体" w:cs="宋体"/>
          <w:color w:val="1A1A1A" w:themeColor="background1" w:themeShade="1A"/>
          <w:sz w:val="24"/>
          <w:szCs w:val="24"/>
        </w:rPr>
      </w:pPr>
      <w:r>
        <w:rPr>
          <w:rFonts w:hint="eastAsia" w:ascii="宋体" w:hAnsi="宋体" w:cs="宋体"/>
          <w:color w:val="1A1A1A" w:themeColor="background1" w:themeShade="1A"/>
          <w:sz w:val="24"/>
          <w:szCs w:val="24"/>
        </w:rPr>
        <w:t>（二）专业（技能）课程</w:t>
      </w:r>
    </w:p>
    <w:p>
      <w:pPr>
        <w:adjustRightInd w:val="0"/>
        <w:snapToGrid w:val="0"/>
        <w:spacing w:line="312" w:lineRule="auto"/>
        <w:ind w:firstLine="420" w:firstLineChars="200"/>
        <w:jc w:val="left"/>
        <w:rPr>
          <w:rFonts w:ascii="宋体" w:hAnsi="宋体" w:cs="宋体"/>
          <w:color w:val="1A1A1A" w:themeColor="background1" w:themeShade="1A"/>
          <w:szCs w:val="21"/>
        </w:rPr>
      </w:pPr>
      <w:r>
        <w:rPr>
          <w:rFonts w:hint="eastAsia" w:ascii="宋体" w:hAnsi="宋体" w:cs="宋体"/>
          <w:color w:val="1A1A1A" w:themeColor="background1" w:themeShade="1A"/>
          <w:szCs w:val="21"/>
        </w:rPr>
        <w:t>专业（技能）课程包括专业必修课、专业选修课以及独立实践课程。</w:t>
      </w:r>
    </w:p>
    <w:p>
      <w:pPr>
        <w:adjustRightInd w:val="0"/>
        <w:snapToGrid w:val="0"/>
        <w:spacing w:line="312" w:lineRule="auto"/>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表6-</w:t>
      </w:r>
      <w:r>
        <w:rPr>
          <w:rFonts w:hint="eastAsia" w:ascii="宋体" w:hAnsi="宋体" w:cs="宋体"/>
          <w:color w:val="1A1A1A" w:themeColor="background1" w:themeShade="1A"/>
          <w:sz w:val="18"/>
          <w:szCs w:val="18"/>
          <w:lang w:val="en-US" w:eastAsia="zh-CN"/>
        </w:rPr>
        <w:t>3</w:t>
      </w:r>
      <w:r>
        <w:rPr>
          <w:rFonts w:hint="eastAsia" w:ascii="宋体" w:hAnsi="宋体" w:cs="宋体"/>
          <w:color w:val="1A1A1A" w:themeColor="background1" w:themeShade="1A"/>
          <w:sz w:val="18"/>
          <w:szCs w:val="18"/>
        </w:rPr>
        <w:t xml:space="preserve"> 工程造价专业（工程管理方向）开设的专业（技能）课</w:t>
      </w:r>
    </w:p>
    <w:tbl>
      <w:tblPr>
        <w:tblStyle w:val="9"/>
        <w:tblW w:w="9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490"/>
        <w:gridCol w:w="1989"/>
        <w:gridCol w:w="498"/>
        <w:gridCol w:w="513"/>
        <w:gridCol w:w="1980"/>
        <w:gridCol w:w="2332"/>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序号</w:t>
            </w:r>
          </w:p>
        </w:tc>
        <w:tc>
          <w:tcPr>
            <w:tcW w:w="490"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类型</w:t>
            </w:r>
          </w:p>
        </w:tc>
        <w:tc>
          <w:tcPr>
            <w:tcW w:w="1989"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课程名称</w:t>
            </w:r>
          </w:p>
        </w:tc>
        <w:tc>
          <w:tcPr>
            <w:tcW w:w="498"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学分</w:t>
            </w:r>
          </w:p>
        </w:tc>
        <w:tc>
          <w:tcPr>
            <w:tcW w:w="513"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学时</w:t>
            </w:r>
          </w:p>
        </w:tc>
        <w:tc>
          <w:tcPr>
            <w:tcW w:w="1980" w:type="dxa"/>
            <w:tcMar>
              <w:top w:w="17" w:type="dxa"/>
              <w:left w:w="108" w:type="dxa"/>
              <w:bottom w:w="17" w:type="dxa"/>
              <w:right w:w="108"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课程目标</w:t>
            </w:r>
          </w:p>
        </w:tc>
        <w:tc>
          <w:tcPr>
            <w:tcW w:w="2332" w:type="dxa"/>
            <w:tcMar>
              <w:top w:w="17" w:type="dxa"/>
              <w:left w:w="108" w:type="dxa"/>
              <w:bottom w:w="17" w:type="dxa"/>
              <w:right w:w="108"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主要内容</w:t>
            </w:r>
          </w:p>
        </w:tc>
        <w:tc>
          <w:tcPr>
            <w:tcW w:w="973"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p>
        </w:tc>
        <w:tc>
          <w:tcPr>
            <w:tcW w:w="490" w:type="dxa"/>
            <w:vMerge w:val="restart"/>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专</w:t>
            </w:r>
          </w:p>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业</w:t>
            </w:r>
          </w:p>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必</w:t>
            </w:r>
          </w:p>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修</w:t>
            </w:r>
          </w:p>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课</w:t>
            </w: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spacing w:val="-1"/>
                <w:sz w:val="18"/>
                <w:szCs w:val="18"/>
              </w:rPr>
              <w:t>教育学基础</w:t>
            </w:r>
          </w:p>
        </w:tc>
        <w:tc>
          <w:tcPr>
            <w:tcW w:w="498"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ascii="宋体" w:hAnsi="宋体" w:cs="宋体"/>
                <w:color w:val="1A1A1A" w:themeColor="background1" w:themeShade="1A"/>
                <w:kern w:val="0"/>
                <w:sz w:val="18"/>
                <w:szCs w:val="18"/>
                <w:lang w:bidi="ar"/>
              </w:rPr>
              <w:t>4</w:t>
            </w:r>
          </w:p>
        </w:tc>
        <w:tc>
          <w:tcPr>
            <w:tcW w:w="513"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ascii="宋体" w:hAnsi="宋体" w:cs="宋体"/>
                <w:color w:val="1A1A1A" w:themeColor="background1" w:themeShade="1A"/>
                <w:kern w:val="0"/>
                <w:sz w:val="18"/>
                <w:szCs w:val="18"/>
                <w:lang w:bidi="ar"/>
              </w:rPr>
              <w:t>64</w:t>
            </w:r>
          </w:p>
        </w:tc>
        <w:tc>
          <w:tcPr>
            <w:tcW w:w="1980" w:type="dxa"/>
            <w:tcMar>
              <w:top w:w="17" w:type="dxa"/>
              <w:left w:w="108" w:type="dxa"/>
              <w:bottom w:w="17" w:type="dxa"/>
              <w:right w:w="108" w:type="dxa"/>
            </w:tcMar>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eastAsia="宋体" w:cs="宋体"/>
                <w:color w:val="111111"/>
                <w:kern w:val="2"/>
                <w:sz w:val="18"/>
                <w:szCs w:val="18"/>
                <w:lang w:val="en-US" w:eastAsia="zh-CN" w:bidi="ar-SA"/>
              </w:rPr>
              <w:t>一方面增加学生在教育学方面的基础知识，培养基本教育素养，另一方面让学生了解教育现象，发现教育问题，遵循教育规律，形成坚定的教育信念，并以此指导自己的教育实践，锻炼自己的教学技能。</w:t>
            </w:r>
          </w:p>
        </w:tc>
        <w:tc>
          <w:tcPr>
            <w:tcW w:w="2332" w:type="dxa"/>
            <w:tcMar>
              <w:top w:w="17" w:type="dxa"/>
              <w:left w:w="108" w:type="dxa"/>
              <w:bottom w:w="17" w:type="dxa"/>
              <w:right w:w="108" w:type="dxa"/>
            </w:tcMar>
            <w:vAlign w:val="center"/>
          </w:tcPr>
          <w:p>
            <w:pPr>
              <w:pStyle w:val="2"/>
              <w:ind w:left="0" w:leftChars="0" w:firstLine="0" w:firstLineChars="0"/>
              <w:rPr>
                <w:rFonts w:hint="eastAsia" w:ascii="宋体" w:hAnsi="宋体" w:eastAsia="宋体" w:cs="宋体"/>
                <w:sz w:val="18"/>
                <w:szCs w:val="18"/>
              </w:rPr>
            </w:pPr>
            <w:r>
              <w:rPr>
                <w:rFonts w:hint="eastAsia" w:ascii="宋体" w:hAnsi="宋体" w:eastAsia="宋体" w:cs="宋体"/>
                <w:color w:val="111111"/>
                <w:sz w:val="18"/>
                <w:szCs w:val="18"/>
              </w:rPr>
              <w:t>本课程主要内容包括教育与教育学的发展、当代世界教育、当代中国教育、教育与人的发展、教师与学生、当代学习理论、当代课程理论、当代教学理论、当代教育评价、当代学校管理、教育与经济发展、教育民主化与政治民主化。其中，重点章节包括：教育与教育学发展、教育与人的发展、教师与学生、当代课程理论、当代教学理论、教育与经济</w:t>
            </w:r>
          </w:p>
          <w:p>
            <w:pPr>
              <w:pStyle w:val="2"/>
              <w:rPr>
                <w:rFonts w:hint="eastAsia"/>
              </w:rPr>
            </w:pPr>
          </w:p>
        </w:tc>
        <w:tc>
          <w:tcPr>
            <w:tcW w:w="973" w:type="dxa"/>
            <w:vMerge w:val="restart"/>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教师教育课程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2</w:t>
            </w:r>
          </w:p>
        </w:tc>
        <w:tc>
          <w:tcPr>
            <w:tcW w:w="490"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spacing w:val="-1"/>
                <w:sz w:val="18"/>
                <w:szCs w:val="18"/>
              </w:rPr>
              <w:t>心理学基础</w:t>
            </w:r>
          </w:p>
        </w:tc>
        <w:tc>
          <w:tcPr>
            <w:tcW w:w="498"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hint="eastAsia" w:ascii="宋体" w:hAnsi="宋体" w:eastAsia="宋体" w:cs="宋体"/>
                <w:color w:val="1A1A1A" w:themeColor="background1" w:themeShade="1A"/>
                <w:sz w:val="18"/>
                <w:szCs w:val="18"/>
                <w:lang w:val="en-US" w:eastAsia="zh-CN"/>
              </w:rPr>
            </w:pPr>
            <w:r>
              <w:rPr>
                <w:rFonts w:hint="eastAsia" w:ascii="宋体" w:hAnsi="宋体" w:cs="宋体"/>
                <w:color w:val="1A1A1A" w:themeColor="background1" w:themeShade="1A"/>
                <w:sz w:val="18"/>
                <w:szCs w:val="18"/>
                <w:lang w:val="en-US" w:eastAsia="zh-CN"/>
              </w:rPr>
              <w:t>4</w:t>
            </w:r>
          </w:p>
        </w:tc>
        <w:tc>
          <w:tcPr>
            <w:tcW w:w="513"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hint="default" w:ascii="宋体" w:hAnsi="宋体" w:eastAsia="宋体" w:cs="宋体"/>
                <w:color w:val="1A1A1A" w:themeColor="background1" w:themeShade="1A"/>
                <w:sz w:val="18"/>
                <w:szCs w:val="18"/>
                <w:lang w:val="en-US" w:eastAsia="zh-CN"/>
              </w:rPr>
            </w:pPr>
            <w:r>
              <w:rPr>
                <w:rFonts w:hint="eastAsia" w:ascii="宋体" w:hAnsi="宋体" w:cs="宋体"/>
                <w:color w:val="1A1A1A" w:themeColor="background1" w:themeShade="1A"/>
                <w:sz w:val="18"/>
                <w:szCs w:val="18"/>
                <w:lang w:val="en-US" w:eastAsia="zh-CN"/>
              </w:rPr>
              <w:t>64</w:t>
            </w:r>
          </w:p>
        </w:tc>
        <w:tc>
          <w:tcPr>
            <w:tcW w:w="1980" w:type="dxa"/>
            <w:tcMar>
              <w:top w:w="17" w:type="dxa"/>
              <w:left w:w="108" w:type="dxa"/>
              <w:bottom w:w="17" w:type="dxa"/>
              <w:right w:w="108" w:type="dxa"/>
            </w:tcMar>
            <w:vAlign w:val="center"/>
          </w:tcPr>
          <w:p>
            <w:pPr>
              <w:autoSpaceDE w:val="0"/>
              <w:autoSpaceDN w:val="0"/>
              <w:adjustRightInd w:val="0"/>
              <w:snapToGrid w:val="0"/>
              <w:spacing w:line="260" w:lineRule="exact"/>
              <w:rPr>
                <w:rFonts w:ascii="宋体" w:hAnsi="宋体" w:cs="宋体"/>
                <w:color w:val="1A1A1A" w:themeColor="background1" w:themeShade="1A"/>
                <w:kern w:val="0"/>
                <w:sz w:val="18"/>
                <w:szCs w:val="18"/>
                <w:lang w:bidi="ar"/>
              </w:rPr>
            </w:pPr>
            <w:r>
              <w:rPr>
                <w:rFonts w:hint="eastAsia" w:ascii="宋体" w:hAnsi="宋体" w:cs="宋体"/>
                <w:color w:val="1A1A1A" w:themeColor="background1" w:themeShade="1A"/>
                <w:kern w:val="0"/>
                <w:sz w:val="18"/>
                <w:szCs w:val="18"/>
                <w:lang w:bidi="ar"/>
              </w:rPr>
              <w:t>使学生了解心理学所研究的主要心理现象发生发展过程，掌握正常人的心理活动一般规律，从理论上弄清人的心理本质和在各种实践活动中充分发挥人的因素的作用。使学生能针对心理现象做出客观分析，运用基本的心理学原理与规律去指导自己的学习和以后的工作。</w:t>
            </w:r>
          </w:p>
        </w:tc>
        <w:tc>
          <w:tcPr>
            <w:tcW w:w="2332" w:type="dxa"/>
            <w:tcMar>
              <w:top w:w="17" w:type="dxa"/>
              <w:left w:w="108" w:type="dxa"/>
              <w:bottom w:w="17" w:type="dxa"/>
              <w:right w:w="108" w:type="dxa"/>
            </w:tcMar>
            <w:vAlign w:val="center"/>
          </w:tcPr>
          <w:p>
            <w:pPr>
              <w:autoSpaceDE w:val="0"/>
              <w:autoSpaceDN w:val="0"/>
              <w:adjustRightInd w:val="0"/>
              <w:snapToGrid w:val="0"/>
              <w:spacing w:line="260" w:lineRule="exact"/>
              <w:rPr>
                <w:rFonts w:hint="eastAsia" w:ascii="宋体" w:hAnsi="宋体" w:eastAsia="宋体" w:cs="宋体"/>
                <w:color w:val="1A1A1A" w:themeColor="background1" w:themeShade="1A"/>
                <w:kern w:val="0"/>
                <w:sz w:val="18"/>
                <w:szCs w:val="18"/>
                <w:lang w:eastAsia="zh-CN" w:bidi="ar"/>
              </w:rPr>
            </w:pPr>
            <w:r>
              <w:rPr>
                <w:rFonts w:hint="eastAsia" w:ascii="宋体" w:hAnsi="宋体" w:cs="宋体"/>
                <w:color w:val="1A1A1A" w:themeColor="background1" w:themeShade="1A"/>
                <w:kern w:val="0"/>
                <w:sz w:val="18"/>
                <w:szCs w:val="18"/>
                <w:lang w:bidi="ar"/>
              </w:rPr>
              <w:t>本课程</w:t>
            </w:r>
            <w:r>
              <w:rPr>
                <w:rFonts w:hint="eastAsia" w:ascii="宋体" w:hAnsi="宋体" w:cs="宋体"/>
                <w:color w:val="1A1A1A" w:themeColor="background1" w:themeShade="1A"/>
                <w:kern w:val="0"/>
                <w:sz w:val="18"/>
                <w:szCs w:val="18"/>
                <w:lang w:eastAsia="zh-CN" w:bidi="ar"/>
              </w:rPr>
              <w:t>主要内容</w:t>
            </w:r>
            <w:r>
              <w:rPr>
                <w:rFonts w:hint="eastAsia" w:ascii="宋体" w:hAnsi="宋体" w:cs="宋体"/>
                <w:color w:val="1A1A1A" w:themeColor="background1" w:themeShade="1A"/>
                <w:kern w:val="0"/>
                <w:sz w:val="18"/>
                <w:szCs w:val="18"/>
                <w:lang w:bidi="ar"/>
              </w:rPr>
              <w:t>是培养学生的从事中小学教育教学工作的综合适用能力。这种综合运用能力的形成是建立在学生基本心理学理论知识。情感态度、学习策略和文化意识等素养整体发展的基础上，是综合教育运用能力的基础</w:t>
            </w:r>
            <w:r>
              <w:rPr>
                <w:rFonts w:hint="eastAsia" w:ascii="宋体" w:hAnsi="宋体" w:cs="宋体"/>
                <w:color w:val="1A1A1A" w:themeColor="background1" w:themeShade="1A"/>
                <w:kern w:val="0"/>
                <w:sz w:val="18"/>
                <w:szCs w:val="18"/>
                <w:lang w:eastAsia="zh-CN" w:bidi="ar"/>
              </w:rPr>
              <w:t>，通过此课程使学生理解并掌握心理学原理与知识。</w:t>
            </w:r>
          </w:p>
        </w:tc>
        <w:tc>
          <w:tcPr>
            <w:tcW w:w="973"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3</w:t>
            </w:r>
          </w:p>
        </w:tc>
        <w:tc>
          <w:tcPr>
            <w:tcW w:w="490"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spacing w:val="-1"/>
                <w:sz w:val="18"/>
                <w:szCs w:val="18"/>
              </w:rPr>
              <w:t>儿童发展与教育心理学</w:t>
            </w:r>
          </w:p>
        </w:tc>
        <w:tc>
          <w:tcPr>
            <w:tcW w:w="498"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hint="eastAsia" w:ascii="宋体" w:hAnsi="宋体" w:eastAsia="宋体" w:cs="宋体"/>
                <w:color w:val="1A1A1A" w:themeColor="background1" w:themeShade="1A"/>
                <w:sz w:val="18"/>
                <w:szCs w:val="18"/>
                <w:lang w:val="en-US" w:eastAsia="zh-CN"/>
              </w:rPr>
            </w:pPr>
            <w:r>
              <w:rPr>
                <w:rFonts w:hint="eastAsia" w:ascii="宋体" w:hAnsi="宋体" w:cs="宋体"/>
                <w:color w:val="1A1A1A" w:themeColor="background1" w:themeShade="1A"/>
                <w:sz w:val="18"/>
                <w:szCs w:val="18"/>
                <w:lang w:val="en-US" w:eastAsia="zh-CN"/>
              </w:rPr>
              <w:t>3</w:t>
            </w:r>
          </w:p>
        </w:tc>
        <w:tc>
          <w:tcPr>
            <w:tcW w:w="513"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hint="default" w:ascii="宋体" w:hAnsi="宋体" w:eastAsia="宋体" w:cs="宋体"/>
                <w:color w:val="1A1A1A" w:themeColor="background1" w:themeShade="1A"/>
                <w:sz w:val="18"/>
                <w:szCs w:val="18"/>
                <w:lang w:val="en-US" w:eastAsia="zh-CN"/>
              </w:rPr>
            </w:pPr>
            <w:r>
              <w:rPr>
                <w:rFonts w:hint="eastAsia" w:ascii="宋体" w:hAnsi="宋体" w:cs="宋体"/>
                <w:color w:val="1A1A1A" w:themeColor="background1" w:themeShade="1A"/>
                <w:sz w:val="18"/>
                <w:szCs w:val="18"/>
                <w:lang w:val="en-US" w:eastAsia="zh-CN"/>
              </w:rPr>
              <w:t>48</w:t>
            </w:r>
          </w:p>
        </w:tc>
        <w:tc>
          <w:tcPr>
            <w:tcW w:w="1980" w:type="dxa"/>
            <w:tcMar>
              <w:top w:w="17" w:type="dxa"/>
              <w:left w:w="108" w:type="dxa"/>
              <w:bottom w:w="17" w:type="dxa"/>
              <w:right w:w="108" w:type="dxa"/>
            </w:tcMar>
            <w:vAlign w:val="center"/>
          </w:tcPr>
          <w:p>
            <w:pPr>
              <w:autoSpaceDE w:val="0"/>
              <w:autoSpaceDN w:val="0"/>
              <w:adjustRightInd w:val="0"/>
              <w:snapToGrid w:val="0"/>
              <w:spacing w:line="260" w:lineRule="exact"/>
              <w:rPr>
                <w:rFonts w:ascii="宋体" w:hAnsi="宋体" w:cs="宋体"/>
                <w:color w:val="1A1A1A" w:themeColor="background1" w:themeShade="1A"/>
                <w:kern w:val="0"/>
                <w:sz w:val="18"/>
                <w:szCs w:val="18"/>
                <w:lang w:bidi="ar"/>
              </w:rPr>
            </w:pPr>
            <w:r>
              <w:rPr>
                <w:rFonts w:hint="eastAsia" w:ascii="宋体" w:hAnsi="宋体" w:cs="宋体"/>
                <w:color w:val="1A1A1A" w:themeColor="background1" w:themeShade="1A"/>
                <w:kern w:val="0"/>
                <w:sz w:val="18"/>
                <w:szCs w:val="18"/>
                <w:lang w:eastAsia="zh-CN" w:bidi="ar"/>
              </w:rPr>
              <w:t>通过</w:t>
            </w:r>
            <w:r>
              <w:rPr>
                <w:rFonts w:hint="eastAsia" w:ascii="宋体" w:hAnsi="宋体" w:cs="宋体"/>
                <w:color w:val="1A1A1A" w:themeColor="background1" w:themeShade="1A"/>
                <w:kern w:val="0"/>
                <w:sz w:val="18"/>
                <w:szCs w:val="18"/>
                <w:lang w:bidi="ar"/>
              </w:rPr>
              <w:t>本课程的学习，学生能具有一定的儿童发展与教育心理学的基础知识，善于从心理学的角度去分析儿童教育的过程，学会从心理学的角度去认识儿童的心理特点，在心理科学的指导下，独立学习和自我培养，不断丰富和完善自己。</w:t>
            </w:r>
          </w:p>
        </w:tc>
        <w:tc>
          <w:tcPr>
            <w:tcW w:w="2332" w:type="dxa"/>
            <w:tcMar>
              <w:top w:w="17" w:type="dxa"/>
              <w:left w:w="108" w:type="dxa"/>
              <w:bottom w:w="17" w:type="dxa"/>
              <w:right w:w="108" w:type="dxa"/>
            </w:tcMar>
            <w:vAlign w:val="center"/>
          </w:tcPr>
          <w:p>
            <w:pPr>
              <w:autoSpaceDE w:val="0"/>
              <w:autoSpaceDN w:val="0"/>
              <w:adjustRightInd w:val="0"/>
              <w:snapToGrid w:val="0"/>
              <w:spacing w:line="260" w:lineRule="exact"/>
              <w:rPr>
                <w:rFonts w:ascii="宋体" w:hAnsi="宋体" w:cs="宋体"/>
                <w:color w:val="1A1A1A" w:themeColor="background1" w:themeShade="1A"/>
                <w:kern w:val="0"/>
                <w:sz w:val="18"/>
                <w:szCs w:val="18"/>
                <w:lang w:bidi="ar"/>
              </w:rPr>
            </w:pPr>
            <w:r>
              <w:rPr>
                <w:rFonts w:hint="eastAsia" w:ascii="宋体" w:hAnsi="宋体" w:cs="宋体"/>
                <w:color w:val="1A1A1A" w:themeColor="background1" w:themeShade="1A"/>
                <w:kern w:val="0"/>
                <w:sz w:val="18"/>
                <w:szCs w:val="18"/>
                <w:lang w:bidi="ar"/>
              </w:rPr>
              <w:t>本课程在于揭示儿童的认知发展与社会性发展的心理特点，探索学生掌握知识和技能、发展能力和创意、形成态度和品德、激发动机和兴趣的心理规律。从而使儿童教育工作建立在心理科学的基础上，提高儿童教育的科学性，促进儿童教育事业的发展。</w:t>
            </w:r>
          </w:p>
        </w:tc>
        <w:tc>
          <w:tcPr>
            <w:tcW w:w="973"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4</w:t>
            </w:r>
          </w:p>
        </w:tc>
        <w:tc>
          <w:tcPr>
            <w:tcW w:w="490"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spacing w:val="-1"/>
                <w:sz w:val="18"/>
                <w:szCs w:val="18"/>
              </w:rPr>
              <w:t>教师职业道德</w:t>
            </w:r>
          </w:p>
        </w:tc>
        <w:tc>
          <w:tcPr>
            <w:tcW w:w="498"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hint="eastAsia" w:ascii="宋体" w:hAnsi="宋体" w:eastAsia="宋体" w:cs="宋体"/>
                <w:color w:val="1A1A1A" w:themeColor="background1" w:themeShade="1A"/>
                <w:sz w:val="18"/>
                <w:szCs w:val="18"/>
                <w:lang w:val="en-US" w:eastAsia="zh-CN"/>
              </w:rPr>
            </w:pPr>
            <w:r>
              <w:rPr>
                <w:rFonts w:hint="eastAsia" w:ascii="宋体" w:hAnsi="宋体" w:cs="宋体"/>
                <w:color w:val="1A1A1A" w:themeColor="background1" w:themeShade="1A"/>
                <w:sz w:val="18"/>
                <w:szCs w:val="18"/>
                <w:lang w:val="en-US" w:eastAsia="zh-CN"/>
              </w:rPr>
              <w:t>2</w:t>
            </w:r>
          </w:p>
        </w:tc>
        <w:tc>
          <w:tcPr>
            <w:tcW w:w="513"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hint="default" w:ascii="宋体" w:hAnsi="宋体" w:eastAsia="宋体" w:cs="宋体"/>
                <w:color w:val="1A1A1A" w:themeColor="background1" w:themeShade="1A"/>
                <w:sz w:val="18"/>
                <w:szCs w:val="18"/>
                <w:lang w:val="en-US" w:eastAsia="zh-CN"/>
              </w:rPr>
            </w:pPr>
            <w:r>
              <w:rPr>
                <w:rFonts w:hint="eastAsia" w:ascii="宋体" w:hAnsi="宋体" w:cs="宋体"/>
                <w:color w:val="1A1A1A" w:themeColor="background1" w:themeShade="1A"/>
                <w:sz w:val="18"/>
                <w:szCs w:val="18"/>
                <w:lang w:val="en-US" w:eastAsia="zh-CN"/>
              </w:rPr>
              <w:t>32</w:t>
            </w:r>
          </w:p>
        </w:tc>
        <w:tc>
          <w:tcPr>
            <w:tcW w:w="1980" w:type="dxa"/>
            <w:tcMar>
              <w:top w:w="17" w:type="dxa"/>
              <w:left w:w="108" w:type="dxa"/>
              <w:bottom w:w="17" w:type="dxa"/>
              <w:right w:w="108" w:type="dxa"/>
            </w:tcMar>
            <w:vAlign w:val="center"/>
          </w:tcPr>
          <w:p>
            <w:pPr>
              <w:autoSpaceDE w:val="0"/>
              <w:autoSpaceDN w:val="0"/>
              <w:adjustRightInd w:val="0"/>
              <w:snapToGrid w:val="0"/>
              <w:spacing w:line="260" w:lineRule="exact"/>
              <w:rPr>
                <w:rFonts w:ascii="宋体" w:hAnsi="宋体" w:cs="宋体"/>
                <w:color w:val="1A1A1A" w:themeColor="background1" w:themeShade="1A"/>
                <w:kern w:val="0"/>
                <w:sz w:val="18"/>
                <w:szCs w:val="18"/>
                <w:lang w:bidi="ar"/>
              </w:rPr>
            </w:pPr>
            <w:r>
              <w:rPr>
                <w:rFonts w:hint="eastAsia" w:ascii="宋体" w:hAnsi="宋体" w:cs="宋体"/>
                <w:color w:val="1A1A1A" w:themeColor="background1" w:themeShade="1A"/>
                <w:kern w:val="0"/>
                <w:sz w:val="18"/>
                <w:szCs w:val="18"/>
                <w:lang w:bidi="ar"/>
              </w:rPr>
              <w:t>通过学习，积极实践教师职业道德规范，迅速提高自身的思想道德素质;明确在教育过程中应该以什么样的职业道德思想、情感、度、行为和作风去待人接物、处理问题，做好工作，为社会尽职尽责。</w:t>
            </w:r>
          </w:p>
        </w:tc>
        <w:tc>
          <w:tcPr>
            <w:tcW w:w="2332" w:type="dxa"/>
            <w:tcMar>
              <w:top w:w="17" w:type="dxa"/>
              <w:left w:w="108" w:type="dxa"/>
              <w:bottom w:w="17" w:type="dxa"/>
              <w:right w:w="108" w:type="dxa"/>
            </w:tcMar>
            <w:vAlign w:val="center"/>
          </w:tcPr>
          <w:p>
            <w:pPr>
              <w:autoSpaceDE w:val="0"/>
              <w:autoSpaceDN w:val="0"/>
              <w:adjustRightInd w:val="0"/>
              <w:snapToGrid w:val="0"/>
              <w:spacing w:line="260" w:lineRule="exact"/>
              <w:rPr>
                <w:rFonts w:ascii="宋体" w:hAnsi="宋体" w:cs="宋体"/>
                <w:color w:val="1A1A1A" w:themeColor="background1" w:themeShade="1A"/>
                <w:kern w:val="0"/>
                <w:sz w:val="18"/>
                <w:szCs w:val="18"/>
                <w:lang w:bidi="ar"/>
              </w:rPr>
            </w:pPr>
            <w:r>
              <w:rPr>
                <w:rFonts w:hint="eastAsia" w:ascii="宋体" w:hAnsi="宋体" w:cs="宋体"/>
                <w:color w:val="1A1A1A" w:themeColor="background1" w:themeShade="1A"/>
                <w:kern w:val="0"/>
                <w:sz w:val="18"/>
                <w:szCs w:val="18"/>
                <w:lang w:bidi="ar"/>
              </w:rPr>
              <w:t>学习本课程联系实际，</w:t>
            </w:r>
            <w:r>
              <w:rPr>
                <w:rFonts w:hint="eastAsia" w:ascii="宋体" w:hAnsi="宋体" w:cs="宋体"/>
                <w:color w:val="1A1A1A" w:themeColor="background1" w:themeShade="1A"/>
                <w:kern w:val="0"/>
                <w:sz w:val="18"/>
                <w:szCs w:val="18"/>
                <w:lang w:eastAsia="zh-CN" w:bidi="ar"/>
              </w:rPr>
              <w:t>要求学生</w:t>
            </w:r>
            <w:r>
              <w:rPr>
                <w:rFonts w:hint="eastAsia" w:ascii="宋体" w:hAnsi="宋体" w:cs="宋体"/>
                <w:color w:val="1A1A1A" w:themeColor="background1" w:themeShade="1A"/>
                <w:kern w:val="0"/>
                <w:sz w:val="18"/>
                <w:szCs w:val="18"/>
                <w:lang w:bidi="ar"/>
              </w:rPr>
              <w:t>遵循教师职业道德和行为规范，增强职业责任感和道德自律性。要求学生能够明确在教育过程中教师应恪守的职业道德规范，深刻理解教师职业道德规范的内涵和要求，能准确判断和理解与教师劳动相关的范畴和道德原则，掌握并运用适当的方法和途径进行职业道德和心理品质的修养，能结合典型案例进行教师职业道德的分析与思考努力在实践中培养职业道德意识并自觉践行教师职业道德，真正成长为人类灵魂的工程师。</w:t>
            </w:r>
          </w:p>
        </w:tc>
        <w:tc>
          <w:tcPr>
            <w:tcW w:w="973"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hint="eastAsia" w:ascii="宋体" w:hAnsi="宋体" w:eastAsia="宋体" w:cs="宋体"/>
                <w:color w:val="1A1A1A" w:themeColor="background1" w:themeShade="1A"/>
                <w:sz w:val="18"/>
                <w:szCs w:val="18"/>
                <w:lang w:val="en-US" w:eastAsia="zh-CN"/>
              </w:rPr>
            </w:pPr>
            <w:r>
              <w:rPr>
                <w:rFonts w:hint="eastAsia" w:ascii="宋体" w:hAnsi="宋体" w:cs="宋体"/>
                <w:color w:val="1A1A1A" w:themeColor="background1" w:themeShade="1A"/>
                <w:sz w:val="18"/>
                <w:szCs w:val="18"/>
                <w:lang w:val="en-US" w:eastAsia="zh-CN"/>
              </w:rPr>
              <w:t>5</w:t>
            </w:r>
          </w:p>
        </w:tc>
        <w:tc>
          <w:tcPr>
            <w:tcW w:w="490"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hint="eastAsia" w:ascii="宋体" w:hAnsi="宋体" w:cs="宋体"/>
                <w:spacing w:val="-1"/>
                <w:sz w:val="18"/>
                <w:szCs w:val="18"/>
              </w:rPr>
            </w:pPr>
            <w:r>
              <w:rPr>
                <w:rFonts w:hint="eastAsia" w:ascii="宋体" w:hAnsi="宋体" w:cs="宋体"/>
                <w:spacing w:val="-1"/>
                <w:sz w:val="18"/>
                <w:szCs w:val="18"/>
              </w:rPr>
              <w:t>教育政策法规</w:t>
            </w:r>
          </w:p>
        </w:tc>
        <w:tc>
          <w:tcPr>
            <w:tcW w:w="498"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hint="eastAsia" w:ascii="宋体" w:hAnsi="宋体" w:eastAsia="宋体" w:cs="宋体"/>
                <w:color w:val="1A1A1A" w:themeColor="background1" w:themeShade="1A"/>
                <w:sz w:val="18"/>
                <w:szCs w:val="18"/>
                <w:lang w:val="en-US" w:eastAsia="zh-CN"/>
              </w:rPr>
            </w:pPr>
            <w:r>
              <w:rPr>
                <w:rFonts w:hint="eastAsia" w:ascii="宋体" w:hAnsi="宋体" w:cs="宋体"/>
                <w:color w:val="1A1A1A" w:themeColor="background1" w:themeShade="1A"/>
                <w:sz w:val="18"/>
                <w:szCs w:val="18"/>
                <w:lang w:val="en-US" w:eastAsia="zh-CN"/>
              </w:rPr>
              <w:t>2</w:t>
            </w:r>
          </w:p>
        </w:tc>
        <w:tc>
          <w:tcPr>
            <w:tcW w:w="513"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hint="default" w:ascii="宋体" w:hAnsi="宋体" w:eastAsia="宋体" w:cs="宋体"/>
                <w:color w:val="1A1A1A" w:themeColor="background1" w:themeShade="1A"/>
                <w:sz w:val="18"/>
                <w:szCs w:val="18"/>
                <w:lang w:val="en-US" w:eastAsia="zh-CN"/>
              </w:rPr>
            </w:pPr>
            <w:r>
              <w:rPr>
                <w:rFonts w:hint="eastAsia" w:ascii="宋体" w:hAnsi="宋体" w:cs="宋体"/>
                <w:color w:val="1A1A1A" w:themeColor="background1" w:themeShade="1A"/>
                <w:sz w:val="18"/>
                <w:szCs w:val="18"/>
                <w:lang w:val="en-US" w:eastAsia="zh-CN"/>
              </w:rPr>
              <w:t>32</w:t>
            </w:r>
          </w:p>
        </w:tc>
        <w:tc>
          <w:tcPr>
            <w:tcW w:w="1980" w:type="dxa"/>
            <w:tcMar>
              <w:top w:w="17" w:type="dxa"/>
              <w:left w:w="108" w:type="dxa"/>
              <w:bottom w:w="17" w:type="dxa"/>
              <w:right w:w="108" w:type="dxa"/>
            </w:tcMar>
            <w:vAlign w:val="center"/>
          </w:tcPr>
          <w:p>
            <w:pPr>
              <w:autoSpaceDE w:val="0"/>
              <w:autoSpaceDN w:val="0"/>
              <w:adjustRightInd w:val="0"/>
              <w:snapToGrid w:val="0"/>
              <w:spacing w:line="260" w:lineRule="exact"/>
              <w:rPr>
                <w:rFonts w:hint="eastAsia" w:ascii="宋体" w:hAnsi="宋体" w:eastAsia="宋体" w:cs="宋体"/>
                <w:color w:val="000000"/>
                <w:sz w:val="18"/>
                <w:szCs w:val="18"/>
              </w:rPr>
            </w:pPr>
            <w:r>
              <w:rPr>
                <w:rFonts w:hint="eastAsia" w:ascii="宋体" w:hAnsi="宋体" w:eastAsia="宋体" w:cs="宋体"/>
                <w:color w:val="000000"/>
                <w:sz w:val="18"/>
                <w:szCs w:val="18"/>
              </w:rPr>
              <w:t>通过本门课程的学习，使学生能够比较系统地获得小学教育政策和法规等方面的基础知识，掌握、理解现行教育政策、法规及基本理论知识，能够初步运用法律武器解决小学教育实践活动中出现的法律问题，为依法施教奠定基础。</w:t>
            </w:r>
          </w:p>
        </w:tc>
        <w:tc>
          <w:tcPr>
            <w:tcW w:w="2332" w:type="dxa"/>
            <w:tcMar>
              <w:top w:w="17" w:type="dxa"/>
              <w:left w:w="108" w:type="dxa"/>
              <w:bottom w:w="17" w:type="dxa"/>
              <w:right w:w="108" w:type="dxa"/>
            </w:tcMar>
            <w:vAlign w:val="center"/>
          </w:tcPr>
          <w:p>
            <w:pPr>
              <w:autoSpaceDE w:val="0"/>
              <w:autoSpaceDN w:val="0"/>
              <w:adjustRightInd w:val="0"/>
              <w:snapToGrid w:val="0"/>
              <w:spacing w:line="260" w:lineRule="exact"/>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本课程</w:t>
            </w:r>
            <w:r>
              <w:rPr>
                <w:rFonts w:hint="eastAsia" w:ascii="宋体" w:hAnsi="宋体" w:eastAsia="宋体" w:cs="宋体"/>
                <w:color w:val="000000"/>
                <w:sz w:val="18"/>
                <w:szCs w:val="18"/>
              </w:rPr>
              <w:t>是教育科学学院针对小学教育专业的学生设置的一门专业必修核心课程。通过对本门课程的讲授，使学生比较系统地掌握教育政策法规的基础知识和理论，获得运用相关知识和理论解决教育教学和学生管理中的实际问题的能力，热爱教师职业、自觉遵守教师职业道德。</w:t>
            </w:r>
          </w:p>
        </w:tc>
        <w:tc>
          <w:tcPr>
            <w:tcW w:w="973"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hint="eastAsia" w:ascii="宋体" w:hAnsi="宋体" w:eastAsia="宋体" w:cs="宋体"/>
                <w:color w:val="1A1A1A" w:themeColor="background1" w:themeShade="1A"/>
                <w:sz w:val="18"/>
                <w:szCs w:val="18"/>
                <w:lang w:val="en-US" w:eastAsia="zh-CN"/>
              </w:rPr>
            </w:pPr>
            <w:r>
              <w:rPr>
                <w:rFonts w:hint="eastAsia" w:ascii="宋体" w:hAnsi="宋体" w:cs="宋体"/>
                <w:color w:val="1A1A1A" w:themeColor="background1" w:themeShade="1A"/>
                <w:sz w:val="18"/>
                <w:szCs w:val="18"/>
                <w:lang w:val="en-US" w:eastAsia="zh-CN"/>
              </w:rPr>
              <w:t>6</w:t>
            </w:r>
          </w:p>
        </w:tc>
        <w:tc>
          <w:tcPr>
            <w:tcW w:w="490"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spacing w:val="-1"/>
                <w:sz w:val="18"/>
                <w:szCs w:val="18"/>
              </w:rPr>
              <w:t>现代教育技术</w:t>
            </w:r>
          </w:p>
        </w:tc>
        <w:tc>
          <w:tcPr>
            <w:tcW w:w="498"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hint="eastAsia" w:ascii="宋体" w:hAnsi="宋体" w:eastAsia="宋体" w:cs="宋体"/>
                <w:color w:val="1A1A1A" w:themeColor="background1" w:themeShade="1A"/>
                <w:sz w:val="18"/>
                <w:szCs w:val="18"/>
                <w:lang w:val="en-US" w:eastAsia="zh-CN"/>
              </w:rPr>
            </w:pPr>
            <w:r>
              <w:rPr>
                <w:rFonts w:hint="eastAsia" w:ascii="宋体" w:hAnsi="宋体" w:cs="宋体"/>
                <w:color w:val="1A1A1A" w:themeColor="background1" w:themeShade="1A"/>
                <w:sz w:val="18"/>
                <w:szCs w:val="18"/>
                <w:lang w:val="en-US" w:eastAsia="zh-CN"/>
              </w:rPr>
              <w:t>4</w:t>
            </w:r>
          </w:p>
        </w:tc>
        <w:tc>
          <w:tcPr>
            <w:tcW w:w="513"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hint="default" w:ascii="宋体" w:hAnsi="宋体" w:eastAsia="宋体" w:cs="宋体"/>
                <w:color w:val="1A1A1A" w:themeColor="background1" w:themeShade="1A"/>
                <w:sz w:val="18"/>
                <w:szCs w:val="18"/>
                <w:lang w:val="en-US" w:eastAsia="zh-CN"/>
              </w:rPr>
            </w:pPr>
            <w:r>
              <w:rPr>
                <w:rFonts w:hint="eastAsia" w:ascii="宋体" w:hAnsi="宋体" w:cs="宋体"/>
                <w:color w:val="1A1A1A" w:themeColor="background1" w:themeShade="1A"/>
                <w:sz w:val="18"/>
                <w:szCs w:val="18"/>
                <w:lang w:val="en-US" w:eastAsia="zh-CN"/>
              </w:rPr>
              <w:t>64</w:t>
            </w:r>
          </w:p>
        </w:tc>
        <w:tc>
          <w:tcPr>
            <w:tcW w:w="1980" w:type="dxa"/>
            <w:tcMar>
              <w:top w:w="17" w:type="dxa"/>
              <w:left w:w="108" w:type="dxa"/>
              <w:bottom w:w="17" w:type="dxa"/>
              <w:right w:w="108" w:type="dxa"/>
            </w:tcMar>
            <w:vAlign w:val="center"/>
          </w:tcPr>
          <w:p>
            <w:pPr>
              <w:autoSpaceDE w:val="0"/>
              <w:autoSpaceDN w:val="0"/>
              <w:adjustRightInd w:val="0"/>
              <w:snapToGrid w:val="0"/>
              <w:spacing w:line="260" w:lineRule="exact"/>
              <w:rPr>
                <w:rFonts w:ascii="宋体" w:hAnsi="宋体" w:cs="宋体"/>
                <w:color w:val="1A1A1A" w:themeColor="background1" w:themeShade="1A"/>
                <w:kern w:val="0"/>
                <w:sz w:val="18"/>
                <w:szCs w:val="18"/>
                <w:lang w:bidi="ar"/>
              </w:rPr>
            </w:pPr>
            <w:r>
              <w:rPr>
                <w:rFonts w:hint="eastAsia" w:ascii="宋体" w:hAnsi="宋体" w:cs="宋体"/>
                <w:color w:val="1A1A1A" w:themeColor="background1" w:themeShade="1A"/>
                <w:kern w:val="0"/>
                <w:sz w:val="18"/>
                <w:szCs w:val="18"/>
                <w:lang w:bidi="ar"/>
              </w:rPr>
              <w:t>掌握教学设计的理论与方法并进行教学过程的设计、实施和评价的基础能力。熟悉数字化教学资源的开发和利用。能够运用教育技术优化教与学的过程，促进中小学教学改革。</w:t>
            </w:r>
          </w:p>
        </w:tc>
        <w:tc>
          <w:tcPr>
            <w:tcW w:w="2332" w:type="dxa"/>
            <w:tcMar>
              <w:top w:w="17" w:type="dxa"/>
              <w:left w:w="108" w:type="dxa"/>
              <w:bottom w:w="17" w:type="dxa"/>
              <w:right w:w="108" w:type="dxa"/>
            </w:tcMar>
            <w:vAlign w:val="center"/>
          </w:tcPr>
          <w:p>
            <w:pPr>
              <w:autoSpaceDE w:val="0"/>
              <w:autoSpaceDN w:val="0"/>
              <w:adjustRightInd w:val="0"/>
              <w:snapToGrid w:val="0"/>
              <w:spacing w:line="260" w:lineRule="exact"/>
              <w:rPr>
                <w:rFonts w:ascii="宋体" w:hAnsi="宋体" w:cs="宋体"/>
                <w:color w:val="1A1A1A" w:themeColor="background1" w:themeShade="1A"/>
                <w:kern w:val="0"/>
                <w:sz w:val="18"/>
                <w:szCs w:val="18"/>
                <w:lang w:bidi="ar"/>
              </w:rPr>
            </w:pPr>
            <w:r>
              <w:rPr>
                <w:rFonts w:hint="eastAsia" w:ascii="宋体" w:hAnsi="宋体" w:cs="宋体"/>
                <w:color w:val="1A1A1A" w:themeColor="background1" w:themeShade="1A"/>
                <w:kern w:val="0"/>
                <w:sz w:val="18"/>
                <w:szCs w:val="18"/>
                <w:lang w:bidi="ar"/>
              </w:rPr>
              <w:t>《现代教育技术》是一门理论与应用、技术与实践结合紧密的课程，内容以介绍现代媒体技术应用、信息化教学设计、多媒体教学资源的设计与制作为主，着重于对师范生的教育信息素养和现代教育技术应用能力的培养。对不同的学科专业，该课程的定位和要求也有相应的变化。</w:t>
            </w:r>
          </w:p>
        </w:tc>
        <w:tc>
          <w:tcPr>
            <w:tcW w:w="973"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6</w:t>
            </w:r>
          </w:p>
        </w:tc>
        <w:tc>
          <w:tcPr>
            <w:tcW w:w="490"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spacing w:val="-1"/>
                <w:sz w:val="18"/>
                <w:szCs w:val="18"/>
              </w:rPr>
              <w:t>普通话与教师口语</w:t>
            </w:r>
          </w:p>
        </w:tc>
        <w:tc>
          <w:tcPr>
            <w:tcW w:w="498"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hint="eastAsia" w:ascii="宋体" w:hAnsi="宋体" w:eastAsia="宋体" w:cs="宋体"/>
                <w:color w:val="1A1A1A" w:themeColor="background1" w:themeShade="1A"/>
                <w:sz w:val="18"/>
                <w:szCs w:val="18"/>
                <w:lang w:val="en-US" w:eastAsia="zh-CN"/>
              </w:rPr>
            </w:pPr>
            <w:r>
              <w:rPr>
                <w:rFonts w:hint="eastAsia" w:ascii="宋体" w:hAnsi="宋体" w:cs="宋体"/>
                <w:color w:val="1A1A1A" w:themeColor="background1" w:themeShade="1A"/>
                <w:sz w:val="18"/>
                <w:szCs w:val="18"/>
                <w:lang w:val="en-US" w:eastAsia="zh-CN"/>
              </w:rPr>
              <w:t>2</w:t>
            </w:r>
          </w:p>
        </w:tc>
        <w:tc>
          <w:tcPr>
            <w:tcW w:w="513"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hint="default" w:ascii="宋体" w:hAnsi="宋体" w:eastAsia="宋体" w:cs="宋体"/>
                <w:color w:val="1A1A1A" w:themeColor="background1" w:themeShade="1A"/>
                <w:sz w:val="18"/>
                <w:szCs w:val="18"/>
                <w:lang w:val="en-US" w:eastAsia="zh-CN"/>
              </w:rPr>
            </w:pPr>
            <w:r>
              <w:rPr>
                <w:rFonts w:hint="eastAsia" w:ascii="宋体" w:hAnsi="宋体" w:cs="宋体"/>
                <w:color w:val="1A1A1A" w:themeColor="background1" w:themeShade="1A"/>
                <w:sz w:val="18"/>
                <w:szCs w:val="18"/>
                <w:lang w:val="en-US" w:eastAsia="zh-CN"/>
              </w:rPr>
              <w:t>32</w:t>
            </w:r>
          </w:p>
        </w:tc>
        <w:tc>
          <w:tcPr>
            <w:tcW w:w="1980" w:type="dxa"/>
            <w:tcMar>
              <w:top w:w="17" w:type="dxa"/>
              <w:left w:w="108" w:type="dxa"/>
              <w:bottom w:w="17" w:type="dxa"/>
              <w:right w:w="108" w:type="dxa"/>
            </w:tcMar>
            <w:vAlign w:val="center"/>
          </w:tcPr>
          <w:p>
            <w:pPr>
              <w:autoSpaceDE w:val="0"/>
              <w:autoSpaceDN w:val="0"/>
              <w:adjustRightInd w:val="0"/>
              <w:snapToGrid w:val="0"/>
              <w:spacing w:line="254" w:lineRule="exact"/>
              <w:rPr>
                <w:rFonts w:ascii="宋体" w:hAnsi="宋体" w:cs="宋体"/>
                <w:color w:val="1A1A1A" w:themeColor="background1" w:themeShade="1A"/>
                <w:kern w:val="0"/>
                <w:sz w:val="18"/>
                <w:szCs w:val="18"/>
                <w:lang w:bidi="ar"/>
              </w:rPr>
            </w:pPr>
            <w:r>
              <w:rPr>
                <w:rFonts w:hint="eastAsia" w:ascii="宋体" w:hAnsi="宋体" w:cs="宋体"/>
                <w:color w:val="1A1A1A" w:themeColor="background1" w:themeShade="1A"/>
                <w:kern w:val="0"/>
                <w:sz w:val="18"/>
                <w:szCs w:val="18"/>
                <w:lang w:bidi="ar"/>
              </w:rPr>
              <w:t>以顺利通过普通话水平等级测试，达到与学科专业要求所对应的水平等级:初步掌握运用教师职业</w:t>
            </w:r>
            <w:r>
              <w:rPr>
                <w:rFonts w:hint="eastAsia" w:ascii="宋体" w:hAnsi="宋体" w:cs="宋体"/>
                <w:color w:val="1A1A1A" w:themeColor="background1" w:themeShade="1A"/>
                <w:kern w:val="0"/>
                <w:sz w:val="18"/>
                <w:szCs w:val="18"/>
                <w:lang w:eastAsia="zh-CN" w:bidi="ar"/>
              </w:rPr>
              <w:t>，使</w:t>
            </w:r>
            <w:r>
              <w:rPr>
                <w:rFonts w:hint="eastAsia" w:ascii="宋体" w:hAnsi="宋体" w:cs="宋体"/>
                <w:color w:val="1A1A1A" w:themeColor="background1" w:themeShade="1A"/>
                <w:kern w:val="0"/>
                <w:sz w:val="18"/>
                <w:szCs w:val="18"/>
                <w:lang w:bidi="ar"/>
              </w:rPr>
              <w:t>学生在教育实习中乃至今后的教师生涯中有自信良好的口语表达能力，提高职业素质。</w:t>
            </w:r>
          </w:p>
        </w:tc>
        <w:tc>
          <w:tcPr>
            <w:tcW w:w="2332" w:type="dxa"/>
            <w:tcMar>
              <w:top w:w="17" w:type="dxa"/>
              <w:left w:w="108" w:type="dxa"/>
              <w:bottom w:w="17" w:type="dxa"/>
              <w:right w:w="108" w:type="dxa"/>
            </w:tcMar>
            <w:vAlign w:val="center"/>
          </w:tcPr>
          <w:p>
            <w:pPr>
              <w:autoSpaceDE w:val="0"/>
              <w:autoSpaceDN w:val="0"/>
              <w:adjustRightInd w:val="0"/>
              <w:snapToGrid w:val="0"/>
              <w:spacing w:line="254" w:lineRule="exact"/>
              <w:rPr>
                <w:rFonts w:hint="eastAsia" w:ascii="宋体" w:hAnsi="宋体" w:eastAsia="宋体" w:cs="宋体"/>
                <w:color w:val="1A1A1A" w:themeColor="background1" w:themeShade="1A"/>
                <w:kern w:val="0"/>
                <w:sz w:val="18"/>
                <w:szCs w:val="18"/>
                <w:lang w:eastAsia="zh-CN" w:bidi="ar"/>
              </w:rPr>
            </w:pPr>
            <w:r>
              <w:rPr>
                <w:rFonts w:hint="eastAsia" w:ascii="宋体" w:hAnsi="宋体" w:cs="宋体"/>
                <w:color w:val="1A1A1A" w:themeColor="background1" w:themeShade="1A"/>
                <w:kern w:val="0"/>
                <w:sz w:val="18"/>
                <w:szCs w:val="18"/>
                <w:lang w:bidi="ar"/>
              </w:rPr>
              <w:t>本课程是在小学教育专业人才的培养目标所需要的基本理论和基本技能的要求设定的基础上,根据课程的教学性质、条件和教学法实践而制定，旨在教育学生热爱祖国语言，认真学习、积极贯彻国家语言文字工作方针政策，增强语言规范意识;能用标准或比较标准的普通话进行口语交际</w:t>
            </w:r>
            <w:r>
              <w:rPr>
                <w:rFonts w:hint="eastAsia" w:ascii="宋体" w:hAnsi="宋体" w:cs="宋体"/>
                <w:color w:val="1A1A1A" w:themeColor="background1" w:themeShade="1A"/>
                <w:kern w:val="0"/>
                <w:sz w:val="18"/>
                <w:szCs w:val="18"/>
                <w:lang w:eastAsia="zh-CN" w:bidi="ar"/>
              </w:rPr>
              <w:t>。</w:t>
            </w:r>
          </w:p>
        </w:tc>
        <w:tc>
          <w:tcPr>
            <w:tcW w:w="973"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7</w:t>
            </w:r>
          </w:p>
        </w:tc>
        <w:tc>
          <w:tcPr>
            <w:tcW w:w="490"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spacing w:val="-1"/>
                <w:sz w:val="18"/>
                <w:szCs w:val="18"/>
                <w:lang w:eastAsia="zh-CN"/>
              </w:rPr>
              <w:t>少儿</w:t>
            </w:r>
            <w:r>
              <w:rPr>
                <w:rFonts w:hint="eastAsia" w:ascii="宋体" w:hAnsi="宋体" w:cs="宋体"/>
                <w:spacing w:val="-1"/>
                <w:sz w:val="18"/>
                <w:szCs w:val="18"/>
              </w:rPr>
              <w:t>舞蹈课程与教学</w:t>
            </w:r>
          </w:p>
        </w:tc>
        <w:tc>
          <w:tcPr>
            <w:tcW w:w="498"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hint="eastAsia" w:ascii="宋体" w:hAnsi="宋体" w:eastAsia="宋体" w:cs="宋体"/>
                <w:color w:val="1A1A1A" w:themeColor="background1" w:themeShade="1A"/>
                <w:sz w:val="18"/>
                <w:szCs w:val="18"/>
                <w:lang w:val="en-US" w:eastAsia="zh-CN"/>
              </w:rPr>
            </w:pPr>
            <w:r>
              <w:rPr>
                <w:rFonts w:hint="eastAsia" w:ascii="宋体" w:hAnsi="宋体" w:cs="宋体"/>
                <w:color w:val="1A1A1A" w:themeColor="background1" w:themeShade="1A"/>
                <w:sz w:val="18"/>
                <w:szCs w:val="18"/>
                <w:lang w:val="en-US" w:eastAsia="zh-CN"/>
              </w:rPr>
              <w:t>2</w:t>
            </w:r>
          </w:p>
        </w:tc>
        <w:tc>
          <w:tcPr>
            <w:tcW w:w="513"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hint="default" w:ascii="宋体" w:hAnsi="宋体" w:eastAsia="宋体" w:cs="宋体"/>
                <w:color w:val="1A1A1A" w:themeColor="background1" w:themeShade="1A"/>
                <w:sz w:val="18"/>
                <w:szCs w:val="18"/>
                <w:lang w:val="en-US" w:eastAsia="zh-CN"/>
              </w:rPr>
            </w:pPr>
            <w:r>
              <w:rPr>
                <w:rFonts w:hint="eastAsia" w:ascii="宋体" w:hAnsi="宋体" w:cs="宋体"/>
                <w:color w:val="1A1A1A" w:themeColor="background1" w:themeShade="1A"/>
                <w:sz w:val="18"/>
                <w:szCs w:val="18"/>
                <w:lang w:val="en-US" w:eastAsia="zh-CN"/>
              </w:rPr>
              <w:t>32</w:t>
            </w:r>
          </w:p>
        </w:tc>
        <w:tc>
          <w:tcPr>
            <w:tcW w:w="1980" w:type="dxa"/>
            <w:tcMar>
              <w:top w:w="17" w:type="dxa"/>
              <w:left w:w="108" w:type="dxa"/>
              <w:bottom w:w="17" w:type="dxa"/>
              <w:right w:w="108" w:type="dxa"/>
            </w:tcMar>
            <w:vAlign w:val="center"/>
          </w:tcPr>
          <w:p>
            <w:pPr>
              <w:autoSpaceDE w:val="0"/>
              <w:autoSpaceDN w:val="0"/>
              <w:adjustRightInd w:val="0"/>
              <w:snapToGrid w:val="0"/>
              <w:spacing w:line="260" w:lineRule="exact"/>
              <w:rPr>
                <w:rFonts w:ascii="宋体" w:hAnsi="宋体" w:cs="宋体"/>
                <w:color w:val="1A1A1A" w:themeColor="background1" w:themeShade="1A"/>
                <w:kern w:val="0"/>
                <w:sz w:val="18"/>
                <w:szCs w:val="18"/>
                <w:lang w:bidi="ar"/>
              </w:rPr>
            </w:pPr>
            <w:r>
              <w:rPr>
                <w:rFonts w:hint="eastAsia" w:ascii="宋体" w:hAnsi="宋体" w:cs="宋体"/>
                <w:color w:val="1A1A1A" w:themeColor="background1" w:themeShade="1A"/>
                <w:kern w:val="0"/>
                <w:sz w:val="18"/>
                <w:szCs w:val="18"/>
                <w:lang w:bidi="ar"/>
              </w:rPr>
              <w:t>通过本课程的学习，使学生认识、理解小学艺术课程的意义、特点和发展趋势，懂得如何将自己学习的各项艺术知识和技能如音乐、舞蹈等综合运用到艺术课程的学习和教学活动中，并能根据小学生的特点组织课堂教学活动和开展丰富多彩的校园艺术活动。</w:t>
            </w:r>
          </w:p>
        </w:tc>
        <w:tc>
          <w:tcPr>
            <w:tcW w:w="2332" w:type="dxa"/>
            <w:tcMar>
              <w:top w:w="17" w:type="dxa"/>
              <w:left w:w="108" w:type="dxa"/>
              <w:bottom w:w="17" w:type="dxa"/>
              <w:right w:w="108" w:type="dxa"/>
            </w:tcMar>
            <w:vAlign w:val="center"/>
          </w:tcPr>
          <w:p>
            <w:pPr>
              <w:adjustRightInd w:val="0"/>
              <w:snapToGrid w:val="0"/>
              <w:spacing w:line="260" w:lineRule="exact"/>
              <w:rPr>
                <w:rFonts w:ascii="宋体" w:hAnsi="宋体" w:cs="宋体"/>
                <w:color w:val="1A1A1A" w:themeColor="background1" w:themeShade="1A"/>
                <w:kern w:val="0"/>
                <w:sz w:val="18"/>
                <w:szCs w:val="18"/>
                <w:lang w:bidi="ar"/>
              </w:rPr>
            </w:pPr>
            <w:r>
              <w:rPr>
                <w:rFonts w:hint="eastAsia" w:ascii="宋体" w:hAnsi="宋体" w:cs="宋体"/>
                <w:color w:val="1A1A1A" w:themeColor="background1" w:themeShade="1A"/>
                <w:kern w:val="0"/>
                <w:sz w:val="18"/>
                <w:szCs w:val="18"/>
                <w:lang w:bidi="ar"/>
              </w:rPr>
              <w:t>通过学习，学生正确认识我国教育改革趋势与小学艺术教育状况，对将来要从事的教学有所了解，并能以一种开放的思维去认识看待</w:t>
            </w:r>
            <w:r>
              <w:rPr>
                <w:rFonts w:hint="eastAsia" w:ascii="宋体" w:hAnsi="宋体" w:cs="宋体"/>
                <w:color w:val="1A1A1A" w:themeColor="background1" w:themeShade="1A"/>
                <w:kern w:val="0"/>
                <w:sz w:val="18"/>
                <w:szCs w:val="18"/>
                <w:lang w:eastAsia="zh-CN" w:bidi="ar"/>
              </w:rPr>
              <w:t>小学舞蹈</w:t>
            </w:r>
            <w:r>
              <w:rPr>
                <w:rFonts w:hint="eastAsia" w:ascii="宋体" w:hAnsi="宋体" w:cs="宋体"/>
                <w:color w:val="1A1A1A" w:themeColor="background1" w:themeShade="1A"/>
                <w:kern w:val="0"/>
                <w:sz w:val="18"/>
                <w:szCs w:val="18"/>
                <w:lang w:bidi="ar"/>
              </w:rPr>
              <w:t>这一课程。通过学习，学生能认识了解艺术课程的特点，发展和改革目标。</w:t>
            </w:r>
          </w:p>
        </w:tc>
        <w:tc>
          <w:tcPr>
            <w:tcW w:w="973"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9</w:t>
            </w:r>
          </w:p>
        </w:tc>
        <w:tc>
          <w:tcPr>
            <w:tcW w:w="490"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spacing w:val="-1"/>
                <w:sz w:val="18"/>
                <w:szCs w:val="18"/>
              </w:rPr>
              <w:t>舞蹈基本功训练</w:t>
            </w:r>
          </w:p>
        </w:tc>
        <w:tc>
          <w:tcPr>
            <w:tcW w:w="498"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r>
              <w:rPr>
                <w:rFonts w:ascii="宋体" w:hAnsi="宋体" w:cs="宋体"/>
                <w:color w:val="1A1A1A" w:themeColor="background1" w:themeShade="1A"/>
                <w:sz w:val="18"/>
                <w:szCs w:val="18"/>
              </w:rPr>
              <w:t>6</w:t>
            </w:r>
          </w:p>
        </w:tc>
        <w:tc>
          <w:tcPr>
            <w:tcW w:w="513"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ascii="宋体" w:hAnsi="宋体" w:cs="宋体"/>
                <w:color w:val="1A1A1A" w:themeColor="background1" w:themeShade="1A"/>
                <w:kern w:val="0"/>
                <w:sz w:val="18"/>
                <w:szCs w:val="18"/>
                <w:lang w:bidi="ar"/>
              </w:rPr>
              <w:t>256</w:t>
            </w:r>
          </w:p>
        </w:tc>
        <w:tc>
          <w:tcPr>
            <w:tcW w:w="1980" w:type="dxa"/>
            <w:tcMar>
              <w:top w:w="17" w:type="dxa"/>
              <w:left w:w="108" w:type="dxa"/>
              <w:bottom w:w="17" w:type="dxa"/>
              <w:right w:w="108" w:type="dxa"/>
            </w:tcMar>
            <w:vAlign w:val="center"/>
          </w:tcPr>
          <w:p>
            <w:pPr>
              <w:autoSpaceDE w:val="0"/>
              <w:autoSpaceDN w:val="0"/>
              <w:adjustRightInd w:val="0"/>
              <w:snapToGrid w:val="0"/>
              <w:spacing w:line="254" w:lineRule="exact"/>
              <w:rPr>
                <w:rFonts w:ascii="宋体" w:hAnsi="宋体" w:cs="宋体"/>
                <w:color w:val="1A1A1A" w:themeColor="background1" w:themeShade="1A"/>
                <w:kern w:val="0"/>
                <w:sz w:val="18"/>
                <w:szCs w:val="18"/>
                <w:lang w:bidi="ar"/>
              </w:rPr>
            </w:pPr>
            <w:r>
              <w:rPr>
                <w:rFonts w:hint="eastAsia" w:ascii="宋体" w:hAnsi="宋体" w:cs="宋体"/>
                <w:spacing w:val="-1"/>
                <w:sz w:val="18"/>
                <w:szCs w:val="18"/>
              </w:rPr>
              <w:t>基础训练是舞蹈教育专业必修基础课程，本课程的主要内容包括基本能力与专业素质训练，基本技术技巧训练等。</w:t>
            </w:r>
          </w:p>
        </w:tc>
        <w:tc>
          <w:tcPr>
            <w:tcW w:w="2332" w:type="dxa"/>
            <w:tcMar>
              <w:top w:w="17" w:type="dxa"/>
              <w:left w:w="108" w:type="dxa"/>
              <w:bottom w:w="17" w:type="dxa"/>
              <w:right w:w="108" w:type="dxa"/>
            </w:tcMar>
            <w:vAlign w:val="center"/>
          </w:tcPr>
          <w:p>
            <w:pPr>
              <w:autoSpaceDE w:val="0"/>
              <w:autoSpaceDN w:val="0"/>
              <w:adjustRightInd w:val="0"/>
              <w:snapToGrid w:val="0"/>
              <w:spacing w:line="254" w:lineRule="exact"/>
              <w:rPr>
                <w:rFonts w:ascii="宋体" w:hAnsi="宋体" w:cs="宋体"/>
                <w:color w:val="1A1A1A" w:themeColor="background1" w:themeShade="1A"/>
                <w:kern w:val="0"/>
                <w:sz w:val="18"/>
                <w:szCs w:val="18"/>
                <w:lang w:bidi="ar"/>
              </w:rPr>
            </w:pPr>
            <w:r>
              <w:rPr>
                <w:rFonts w:hint="eastAsia" w:ascii="宋体" w:hAnsi="宋体" w:cs="宋体"/>
                <w:spacing w:val="-1"/>
                <w:sz w:val="18"/>
                <w:szCs w:val="18"/>
              </w:rPr>
              <w:t>本课程的主要内容包括基本能力与专业素质训练，基本技术技巧训练等。通过本课程的目的是使学生改变原有的自然体态，解放肢体，从而具备专业素质所需身体上的柔韧性、稳定性（控制能力）、协调性和灵活性。通过教学使学生掌握舞蹈专业学习中的高规范要求和各种基本技术技巧训练，为学生之后的舞蹈课程打下基础。掌握各个动作的规格要领，了解每个动作的训练目的，并且运用在舞蹈实践教学中。</w:t>
            </w:r>
          </w:p>
        </w:tc>
        <w:tc>
          <w:tcPr>
            <w:tcW w:w="973"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专业核心课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10</w:t>
            </w:r>
          </w:p>
        </w:tc>
        <w:tc>
          <w:tcPr>
            <w:tcW w:w="490"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adjustRightInd w:val="0"/>
              <w:spacing w:line="560" w:lineRule="exact"/>
              <w:ind w:firstLine="178" w:firstLineChars="100"/>
              <w:rPr>
                <w:rFonts w:ascii="宋体" w:hAnsi="宋体" w:cs="宋体"/>
                <w:spacing w:val="-1"/>
                <w:sz w:val="18"/>
                <w:szCs w:val="18"/>
              </w:rPr>
            </w:pPr>
            <w:r>
              <w:rPr>
                <w:rFonts w:hint="eastAsia" w:ascii="宋体" w:hAnsi="宋体" w:cs="宋体"/>
                <w:spacing w:val="-1"/>
                <w:sz w:val="18"/>
                <w:szCs w:val="18"/>
              </w:rPr>
              <w:t>中国民族民间舞</w:t>
            </w:r>
          </w:p>
          <w:p>
            <w:pPr>
              <w:widowControl/>
              <w:adjustRightInd w:val="0"/>
              <w:snapToGrid w:val="0"/>
              <w:spacing w:line="260" w:lineRule="exact"/>
              <w:jc w:val="center"/>
              <w:textAlignment w:val="center"/>
              <w:rPr>
                <w:rFonts w:ascii="宋体" w:hAnsi="宋体" w:cs="宋体"/>
                <w:color w:val="1A1A1A" w:themeColor="background1" w:themeShade="1A"/>
                <w:sz w:val="18"/>
                <w:szCs w:val="18"/>
              </w:rPr>
            </w:pPr>
          </w:p>
        </w:tc>
        <w:tc>
          <w:tcPr>
            <w:tcW w:w="498"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r>
              <w:rPr>
                <w:rFonts w:ascii="宋体" w:hAnsi="宋体" w:cs="宋体"/>
                <w:color w:val="1A1A1A" w:themeColor="background1" w:themeShade="1A"/>
                <w:sz w:val="18"/>
                <w:szCs w:val="18"/>
              </w:rPr>
              <w:t>0</w:t>
            </w:r>
          </w:p>
        </w:tc>
        <w:tc>
          <w:tcPr>
            <w:tcW w:w="513"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r>
              <w:rPr>
                <w:rFonts w:ascii="宋体" w:hAnsi="宋体" w:cs="宋体"/>
                <w:color w:val="1A1A1A" w:themeColor="background1" w:themeShade="1A"/>
                <w:sz w:val="18"/>
                <w:szCs w:val="18"/>
              </w:rPr>
              <w:t>60</w:t>
            </w:r>
          </w:p>
        </w:tc>
        <w:tc>
          <w:tcPr>
            <w:tcW w:w="1980" w:type="dxa"/>
            <w:tcMar>
              <w:top w:w="17" w:type="dxa"/>
              <w:left w:w="108" w:type="dxa"/>
              <w:bottom w:w="17" w:type="dxa"/>
              <w:right w:w="108" w:type="dxa"/>
            </w:tcMar>
            <w:vAlign w:val="center"/>
          </w:tcPr>
          <w:p>
            <w:pPr>
              <w:autoSpaceDE w:val="0"/>
              <w:autoSpaceDN w:val="0"/>
              <w:adjustRightInd w:val="0"/>
              <w:snapToGrid w:val="0"/>
              <w:spacing w:line="262" w:lineRule="exact"/>
              <w:rPr>
                <w:rFonts w:ascii="宋体" w:hAnsi="宋体" w:cs="宋体"/>
                <w:color w:val="1A1A1A" w:themeColor="background1" w:themeShade="1A"/>
                <w:kern w:val="0"/>
                <w:sz w:val="18"/>
                <w:szCs w:val="18"/>
                <w:lang w:bidi="ar"/>
              </w:rPr>
            </w:pPr>
            <w:r>
              <w:rPr>
                <w:rFonts w:hint="eastAsia" w:ascii="宋体" w:hAnsi="宋体" w:cs="宋体"/>
                <w:spacing w:val="-1"/>
                <w:sz w:val="18"/>
                <w:szCs w:val="18"/>
              </w:rPr>
              <w:t>通过本课程的教学，使学生了解所学民族舞蹈的文化背景和风格特征，掌握民族民间舞的体态动律和教师传授的训练组合，使身体各部位表现力及舞蹈意识等方面得到有效地训练。</w:t>
            </w:r>
          </w:p>
        </w:tc>
        <w:tc>
          <w:tcPr>
            <w:tcW w:w="2332" w:type="dxa"/>
            <w:tcMar>
              <w:top w:w="17" w:type="dxa"/>
              <w:left w:w="108" w:type="dxa"/>
              <w:bottom w:w="17" w:type="dxa"/>
              <w:right w:w="108" w:type="dxa"/>
            </w:tcMar>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ascii="宋体" w:hAnsi="宋体" w:cs="宋体"/>
                <w:color w:val="1A1A1A" w:themeColor="background1" w:themeShade="1A"/>
                <w:kern w:val="0"/>
                <w:sz w:val="18"/>
                <w:szCs w:val="18"/>
                <w:lang w:bidi="ar"/>
              </w:rPr>
            </w:pPr>
            <w:r>
              <w:rPr>
                <w:rFonts w:hint="eastAsia" w:ascii="宋体" w:hAnsi="宋体" w:eastAsia="宋体" w:cs="宋体"/>
                <w:spacing w:val="-1"/>
                <w:sz w:val="18"/>
                <w:szCs w:val="18"/>
              </w:rPr>
              <w:t>通过本课程的学习使学生提高对舞蹈作品的编创，熟练掌握舞蹈编导的技法并能运用，了解并学习舞蹈作品，使其初步具备从事舞蹈教学的基本编排能力。需扎实掌握编创技法，更好的运用到实际编创过程中，在作品表演过程中，更深层次的理解舞蹈作品。</w:t>
            </w:r>
          </w:p>
        </w:tc>
        <w:tc>
          <w:tcPr>
            <w:tcW w:w="973"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专业核心课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11</w:t>
            </w:r>
          </w:p>
        </w:tc>
        <w:tc>
          <w:tcPr>
            <w:tcW w:w="490"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spacing w:val="-1"/>
                <w:sz w:val="18"/>
                <w:szCs w:val="18"/>
              </w:rPr>
              <w:t>舞蹈剧目与编排</w:t>
            </w:r>
          </w:p>
        </w:tc>
        <w:tc>
          <w:tcPr>
            <w:tcW w:w="498"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6</w:t>
            </w:r>
          </w:p>
        </w:tc>
        <w:tc>
          <w:tcPr>
            <w:tcW w:w="513"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96</w:t>
            </w:r>
          </w:p>
        </w:tc>
        <w:tc>
          <w:tcPr>
            <w:tcW w:w="1980" w:type="dxa"/>
            <w:tcMar>
              <w:top w:w="17" w:type="dxa"/>
              <w:left w:w="108" w:type="dxa"/>
              <w:bottom w:w="17" w:type="dxa"/>
              <w:right w:w="108" w:type="dxa"/>
            </w:tcMar>
          </w:tcPr>
          <w:p>
            <w:pPr>
              <w:autoSpaceDE w:val="0"/>
              <w:autoSpaceDN w:val="0"/>
              <w:adjustRightInd w:val="0"/>
              <w:snapToGrid w:val="0"/>
              <w:spacing w:line="262" w:lineRule="exact"/>
              <w:rPr>
                <w:rFonts w:ascii="宋体" w:hAnsi="宋体" w:cs="宋体"/>
                <w:color w:val="1A1A1A" w:themeColor="background1" w:themeShade="1A"/>
                <w:kern w:val="0"/>
                <w:sz w:val="18"/>
                <w:szCs w:val="18"/>
                <w:lang w:bidi="ar"/>
              </w:rPr>
            </w:pPr>
            <w:r>
              <w:rPr>
                <w:rFonts w:hint="eastAsia" w:ascii="宋体" w:hAnsi="宋体" w:cs="宋体"/>
                <w:spacing w:val="-1"/>
                <w:sz w:val="18"/>
                <w:szCs w:val="18"/>
              </w:rPr>
              <w:t>通过本课程的学习使学生提高对舞蹈作品的编创，熟练掌握舞蹈编导的技法并能运用，了解并学习舞蹈作品，使其初步具备从事舞蹈教学的基本编排能力。需扎实掌握编创技法，更好的运用到实际编创过程中，在作品表演过程中，更深层次的理解舞蹈作品。</w:t>
            </w:r>
          </w:p>
        </w:tc>
        <w:tc>
          <w:tcPr>
            <w:tcW w:w="2332" w:type="dxa"/>
            <w:tcMar>
              <w:top w:w="17" w:type="dxa"/>
              <w:left w:w="108" w:type="dxa"/>
              <w:bottom w:w="17" w:type="dxa"/>
              <w:right w:w="108" w:type="dxa"/>
            </w:tcMar>
            <w:vAlign w:val="center"/>
          </w:tcPr>
          <w:p>
            <w:pPr>
              <w:autoSpaceDE w:val="0"/>
              <w:autoSpaceDN w:val="0"/>
              <w:adjustRightInd w:val="0"/>
              <w:snapToGrid w:val="0"/>
              <w:spacing w:line="262" w:lineRule="exact"/>
              <w:rPr>
                <w:rFonts w:ascii="宋体" w:hAnsi="宋体" w:cs="宋体"/>
                <w:color w:val="1A1A1A" w:themeColor="background1" w:themeShade="1A"/>
                <w:kern w:val="0"/>
                <w:sz w:val="18"/>
                <w:szCs w:val="18"/>
                <w:lang w:bidi="ar"/>
              </w:rPr>
            </w:pPr>
            <w:r>
              <w:rPr>
                <w:rFonts w:hint="eastAsia" w:ascii="宋体" w:hAnsi="宋体" w:cs="宋体"/>
                <w:spacing w:val="-1"/>
                <w:sz w:val="18"/>
                <w:szCs w:val="18"/>
              </w:rPr>
              <w:t>本课程的教学内容主要讲授舞蹈剧目的创编和排练，锻炼学生在不同的作品中全方位学习舞蹈作品的构成，训练学生的创编能力，帮助学生积累创编技法和舞蹈动作。</w:t>
            </w:r>
          </w:p>
        </w:tc>
        <w:tc>
          <w:tcPr>
            <w:tcW w:w="973"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专业核心课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12</w:t>
            </w:r>
          </w:p>
        </w:tc>
        <w:tc>
          <w:tcPr>
            <w:tcW w:w="490"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adjustRightInd w:val="0"/>
              <w:spacing w:line="560" w:lineRule="exact"/>
              <w:jc w:val="center"/>
              <w:rPr>
                <w:rFonts w:ascii="宋体" w:hAnsi="宋体" w:cs="宋体"/>
                <w:spacing w:val="-1"/>
                <w:sz w:val="18"/>
                <w:szCs w:val="18"/>
              </w:rPr>
            </w:pPr>
            <w:r>
              <w:rPr>
                <w:rFonts w:hint="eastAsia" w:ascii="宋体" w:hAnsi="宋体" w:cs="宋体"/>
                <w:spacing w:val="-1"/>
                <w:sz w:val="18"/>
                <w:szCs w:val="18"/>
              </w:rPr>
              <w:t>中国古典舞</w:t>
            </w:r>
            <w:r>
              <w:rPr>
                <w:rFonts w:hint="eastAsia" w:ascii="宋体" w:hAnsi="宋体" w:cs="宋体"/>
                <w:spacing w:val="-1"/>
                <w:sz w:val="18"/>
                <w:szCs w:val="18"/>
                <w:lang w:val="en-US" w:eastAsia="zh-CN"/>
              </w:rPr>
              <w:t>身</w:t>
            </w:r>
            <w:r>
              <w:rPr>
                <w:rFonts w:hint="eastAsia" w:ascii="宋体" w:hAnsi="宋体" w:cs="宋体"/>
                <w:spacing w:val="-1"/>
                <w:sz w:val="18"/>
                <w:szCs w:val="18"/>
              </w:rPr>
              <w:t>韵</w:t>
            </w:r>
          </w:p>
          <w:p>
            <w:pPr>
              <w:widowControl/>
              <w:adjustRightInd w:val="0"/>
              <w:snapToGrid w:val="0"/>
              <w:spacing w:line="260" w:lineRule="exact"/>
              <w:jc w:val="center"/>
              <w:textAlignment w:val="center"/>
              <w:rPr>
                <w:rFonts w:ascii="宋体" w:hAnsi="宋体" w:cs="宋体"/>
                <w:color w:val="1A1A1A" w:themeColor="background1" w:themeShade="1A"/>
                <w:sz w:val="18"/>
                <w:szCs w:val="18"/>
              </w:rPr>
            </w:pPr>
          </w:p>
        </w:tc>
        <w:tc>
          <w:tcPr>
            <w:tcW w:w="498"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4</w:t>
            </w:r>
          </w:p>
        </w:tc>
        <w:tc>
          <w:tcPr>
            <w:tcW w:w="513"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6</w:t>
            </w:r>
            <w:r>
              <w:rPr>
                <w:rFonts w:ascii="宋体" w:hAnsi="宋体" w:cs="宋体"/>
                <w:color w:val="1A1A1A" w:themeColor="background1" w:themeShade="1A"/>
                <w:sz w:val="18"/>
                <w:szCs w:val="18"/>
              </w:rPr>
              <w:t>4</w:t>
            </w:r>
          </w:p>
        </w:tc>
        <w:tc>
          <w:tcPr>
            <w:tcW w:w="1980" w:type="dxa"/>
            <w:tcMar>
              <w:top w:w="17" w:type="dxa"/>
              <w:left w:w="108" w:type="dxa"/>
              <w:bottom w:w="17" w:type="dxa"/>
              <w:right w:w="108" w:type="dxa"/>
            </w:tcMar>
            <w:vAlign w:val="center"/>
          </w:tcPr>
          <w:p>
            <w:pPr>
              <w:autoSpaceDE w:val="0"/>
              <w:autoSpaceDN w:val="0"/>
              <w:adjustRightInd w:val="0"/>
              <w:snapToGrid w:val="0"/>
              <w:spacing w:line="262" w:lineRule="exact"/>
              <w:rPr>
                <w:rFonts w:ascii="宋体" w:hAnsi="宋体" w:cs="宋体"/>
                <w:color w:val="1A1A1A" w:themeColor="background1" w:themeShade="1A"/>
                <w:sz w:val="18"/>
                <w:szCs w:val="18"/>
              </w:rPr>
            </w:pPr>
            <w:r>
              <w:rPr>
                <w:rFonts w:hint="eastAsia" w:ascii="宋体" w:hAnsi="宋体" w:cs="宋体"/>
                <w:spacing w:val="-1"/>
                <w:sz w:val="18"/>
                <w:szCs w:val="18"/>
              </w:rPr>
              <w:t>中国古典舞是中华民族文化的艺术结晶，鉴于中国古典舞在舞蹈领域中的地位，作为舞蹈工作者和教育人员，有必要对此课程有系统性的认识和掌握。</w:t>
            </w:r>
          </w:p>
        </w:tc>
        <w:tc>
          <w:tcPr>
            <w:tcW w:w="2332" w:type="dxa"/>
            <w:tcMar>
              <w:top w:w="17" w:type="dxa"/>
              <w:left w:w="108" w:type="dxa"/>
              <w:bottom w:w="17" w:type="dxa"/>
              <w:right w:w="108" w:type="dxa"/>
            </w:tcMar>
            <w:vAlign w:val="center"/>
          </w:tcPr>
          <w:p>
            <w:pPr>
              <w:autoSpaceDE w:val="0"/>
              <w:autoSpaceDN w:val="0"/>
              <w:adjustRightInd w:val="0"/>
              <w:snapToGrid w:val="0"/>
              <w:spacing w:line="262" w:lineRule="exact"/>
              <w:rPr>
                <w:rFonts w:ascii="宋体" w:hAnsi="宋体" w:cs="宋体"/>
                <w:color w:val="1A1A1A" w:themeColor="background1" w:themeShade="1A"/>
                <w:sz w:val="18"/>
                <w:szCs w:val="18"/>
              </w:rPr>
            </w:pPr>
            <w:r>
              <w:rPr>
                <w:rFonts w:hint="eastAsia" w:ascii="宋体" w:hAnsi="宋体" w:cs="宋体"/>
                <w:spacing w:val="-1"/>
                <w:sz w:val="18"/>
                <w:szCs w:val="18"/>
              </w:rPr>
              <w:t>学习此课程能够帮助学生进一步的解决身体气息的问题，也能够加强文化底蕴，深入了解中国古典舞蹈文化</w:t>
            </w:r>
          </w:p>
        </w:tc>
        <w:tc>
          <w:tcPr>
            <w:tcW w:w="973"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专业核心课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13</w:t>
            </w:r>
          </w:p>
        </w:tc>
        <w:tc>
          <w:tcPr>
            <w:tcW w:w="490"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spacing w:val="-1"/>
                <w:sz w:val="18"/>
                <w:szCs w:val="18"/>
              </w:rPr>
              <w:t>少儿舞蹈与创编</w:t>
            </w:r>
          </w:p>
        </w:tc>
        <w:tc>
          <w:tcPr>
            <w:tcW w:w="498"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2</w:t>
            </w:r>
          </w:p>
        </w:tc>
        <w:tc>
          <w:tcPr>
            <w:tcW w:w="513"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3</w:t>
            </w:r>
            <w:r>
              <w:rPr>
                <w:rFonts w:ascii="宋体" w:hAnsi="宋体" w:cs="宋体"/>
                <w:color w:val="1A1A1A" w:themeColor="background1" w:themeShade="1A"/>
                <w:sz w:val="18"/>
                <w:szCs w:val="18"/>
              </w:rPr>
              <w:t>2</w:t>
            </w:r>
          </w:p>
        </w:tc>
        <w:tc>
          <w:tcPr>
            <w:tcW w:w="1980" w:type="dxa"/>
            <w:tcMar>
              <w:top w:w="17" w:type="dxa"/>
              <w:left w:w="108" w:type="dxa"/>
              <w:bottom w:w="17" w:type="dxa"/>
              <w:right w:w="108" w:type="dxa"/>
            </w:tcMar>
            <w:vAlign w:val="center"/>
          </w:tcPr>
          <w:p>
            <w:pPr>
              <w:adjustRightInd w:val="0"/>
              <w:snapToGrid w:val="0"/>
              <w:spacing w:line="262"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了解少儿舞蹈的基础知识与方法；具备阅读和再现少儿舞蹈教材的能力；了解和掌握舞蹈的基础理论知识，熟悉掌握少儿舞蹈创编技法</w:t>
            </w:r>
          </w:p>
        </w:tc>
        <w:tc>
          <w:tcPr>
            <w:tcW w:w="2332" w:type="dxa"/>
            <w:tcMar>
              <w:top w:w="17" w:type="dxa"/>
              <w:left w:w="108" w:type="dxa"/>
              <w:bottom w:w="17" w:type="dxa"/>
              <w:right w:w="108" w:type="dxa"/>
            </w:tcMar>
            <w:vAlign w:val="center"/>
          </w:tcPr>
          <w:p>
            <w:pPr>
              <w:adjustRightInd w:val="0"/>
              <w:snapToGrid w:val="0"/>
              <w:spacing w:line="262" w:lineRule="exact"/>
              <w:rPr>
                <w:rFonts w:ascii="宋体" w:hAnsi="宋体" w:cs="宋体"/>
                <w:color w:val="1A1A1A" w:themeColor="background1" w:themeShade="1A"/>
                <w:sz w:val="18"/>
                <w:szCs w:val="18"/>
              </w:rPr>
            </w:pPr>
            <w:r>
              <w:rPr>
                <w:rFonts w:hint="eastAsia" w:ascii="宋体" w:hAnsi="宋体" w:cs="宋体"/>
                <w:spacing w:val="-1"/>
                <w:sz w:val="18"/>
                <w:szCs w:val="18"/>
              </w:rPr>
              <w:t>熟练掌握舞蹈编导的技法并能运用，了解并学习舞蹈作品，使其初步具备从事舞蹈教学的基本编排能力。需扎实掌握编创技法，更好的运用到实际编创过程中，在作品表演过程中，更深层次的理解舞蹈作品。</w:t>
            </w:r>
          </w:p>
        </w:tc>
        <w:tc>
          <w:tcPr>
            <w:tcW w:w="973"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专业核心课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14</w:t>
            </w:r>
          </w:p>
        </w:tc>
        <w:tc>
          <w:tcPr>
            <w:tcW w:w="490"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spacing w:val="-1"/>
                <w:sz w:val="18"/>
                <w:szCs w:val="18"/>
              </w:rPr>
              <w:t>中外舞蹈史</w:t>
            </w:r>
          </w:p>
        </w:tc>
        <w:tc>
          <w:tcPr>
            <w:tcW w:w="498"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4</w:t>
            </w:r>
          </w:p>
        </w:tc>
        <w:tc>
          <w:tcPr>
            <w:tcW w:w="513" w:type="dxa"/>
            <w:tcMar>
              <w:top w:w="17" w:type="dxa"/>
              <w:left w:w="17" w:type="dxa"/>
              <w:bottom w:w="17" w:type="dxa"/>
              <w:right w:w="17" w:type="dxa"/>
            </w:tcMar>
            <w:vAlign w:val="center"/>
          </w:tcPr>
          <w:p>
            <w:pPr>
              <w:widowControl/>
              <w:adjustRightInd w:val="0"/>
              <w:snapToGrid w:val="0"/>
              <w:spacing w:line="260" w:lineRule="exact"/>
              <w:textAlignment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6</w:t>
            </w:r>
            <w:r>
              <w:rPr>
                <w:rFonts w:ascii="宋体" w:hAnsi="宋体" w:cs="宋体"/>
                <w:color w:val="1A1A1A" w:themeColor="background1" w:themeShade="1A"/>
                <w:sz w:val="18"/>
                <w:szCs w:val="18"/>
              </w:rPr>
              <w:t>4</w:t>
            </w:r>
          </w:p>
        </w:tc>
        <w:tc>
          <w:tcPr>
            <w:tcW w:w="1980" w:type="dxa"/>
            <w:tcMar>
              <w:top w:w="17" w:type="dxa"/>
              <w:left w:w="108" w:type="dxa"/>
              <w:bottom w:w="17" w:type="dxa"/>
              <w:right w:w="108" w:type="dxa"/>
            </w:tcMar>
            <w:vAlign w:val="center"/>
          </w:tcPr>
          <w:p>
            <w:pPr>
              <w:autoSpaceDE w:val="0"/>
              <w:autoSpaceDN w:val="0"/>
              <w:adjustRightInd w:val="0"/>
              <w:snapToGrid w:val="0"/>
              <w:spacing w:line="262" w:lineRule="exact"/>
              <w:rPr>
                <w:rFonts w:ascii="宋体" w:hAnsi="宋体" w:cs="宋体"/>
                <w:color w:val="1A1A1A" w:themeColor="background1" w:themeShade="1A"/>
                <w:sz w:val="18"/>
                <w:szCs w:val="18"/>
              </w:rPr>
            </w:pPr>
            <w:r>
              <w:rPr>
                <w:rFonts w:hint="eastAsia" w:ascii="宋体" w:hAnsi="宋体" w:cs="宋体"/>
                <w:spacing w:val="-1"/>
                <w:sz w:val="18"/>
                <w:szCs w:val="18"/>
              </w:rPr>
              <w:t>本课程重在阐述中外舞蹈文化的发展历史，通过教学，使学生了解中外舞蹈文化历史发展的过程与成果，拓宽学生的舞蹈艺术视野，提高艺术鉴赏力，培养爱国主义精神，为从事舞蹈教学工作提供较丰富的舞蹈历史知识。</w:t>
            </w:r>
          </w:p>
        </w:tc>
        <w:tc>
          <w:tcPr>
            <w:tcW w:w="2332" w:type="dxa"/>
            <w:tcMar>
              <w:top w:w="17" w:type="dxa"/>
              <w:left w:w="108" w:type="dxa"/>
              <w:bottom w:w="17" w:type="dxa"/>
              <w:right w:w="108" w:type="dxa"/>
            </w:tcMar>
            <w:vAlign w:val="center"/>
          </w:tcPr>
          <w:p>
            <w:pPr>
              <w:autoSpaceDE w:val="0"/>
              <w:autoSpaceDN w:val="0"/>
              <w:adjustRightInd w:val="0"/>
              <w:snapToGrid w:val="0"/>
              <w:spacing w:line="262" w:lineRule="exact"/>
              <w:rPr>
                <w:rFonts w:ascii="宋体" w:hAnsi="宋体" w:cs="宋体"/>
                <w:color w:val="1A1A1A" w:themeColor="background1" w:themeShade="1A"/>
                <w:sz w:val="18"/>
                <w:szCs w:val="18"/>
              </w:rPr>
            </w:pPr>
            <w:r>
              <w:rPr>
                <w:rFonts w:hint="eastAsia" w:ascii="宋体" w:hAnsi="宋体" w:cs="宋体"/>
                <w:spacing w:val="-1"/>
                <w:sz w:val="18"/>
                <w:szCs w:val="18"/>
              </w:rPr>
              <w:t>通过欣赏中外不同的舞蹈发展，欣赏中外歌舞剧选段；欣赏中外舞蹈作品等，使学生掌握中外舞蹈史学的基础理论，为学生更深入地了解、思考、研究舞蹈打下基础，为学生更好地表现舞蹈作品提供了理论指导，弘扬世界舞蹈传统文化。培养学生独立理解舞蹈的起源，掌握中外舞蹈史的基本知识与能力，加强对舞蹈作品的理解，以积累经验，开拓艺术视野。</w:t>
            </w:r>
          </w:p>
        </w:tc>
        <w:tc>
          <w:tcPr>
            <w:tcW w:w="973"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专业核心课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r>
              <w:rPr>
                <w:rFonts w:ascii="宋体" w:hAnsi="宋体" w:cs="宋体"/>
                <w:color w:val="1A1A1A" w:themeColor="background1" w:themeShade="1A"/>
                <w:sz w:val="18"/>
                <w:szCs w:val="18"/>
              </w:rPr>
              <w:t>5</w:t>
            </w:r>
          </w:p>
        </w:tc>
        <w:tc>
          <w:tcPr>
            <w:tcW w:w="490"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color w:val="1A1A1A" w:themeColor="background1" w:themeShade="1A"/>
                <w:kern w:val="0"/>
                <w:sz w:val="18"/>
                <w:szCs w:val="18"/>
                <w:lang w:bidi="ar"/>
              </w:rPr>
              <w:t>现代舞基础</w:t>
            </w:r>
          </w:p>
        </w:tc>
        <w:tc>
          <w:tcPr>
            <w:tcW w:w="498"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2</w:t>
            </w:r>
          </w:p>
        </w:tc>
        <w:tc>
          <w:tcPr>
            <w:tcW w:w="513"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3</w:t>
            </w:r>
            <w:r>
              <w:rPr>
                <w:rFonts w:ascii="宋体" w:hAnsi="宋体" w:cs="宋体"/>
                <w:color w:val="1A1A1A" w:themeColor="background1" w:themeShade="1A"/>
                <w:sz w:val="18"/>
                <w:szCs w:val="18"/>
              </w:rPr>
              <w:t>2</w:t>
            </w:r>
          </w:p>
        </w:tc>
        <w:tc>
          <w:tcPr>
            <w:tcW w:w="1980" w:type="dxa"/>
            <w:tcMar>
              <w:top w:w="17" w:type="dxa"/>
              <w:left w:w="108" w:type="dxa"/>
              <w:bottom w:w="17" w:type="dxa"/>
              <w:right w:w="108" w:type="dxa"/>
            </w:tcMar>
            <w:vAlign w:val="center"/>
          </w:tcPr>
          <w:p>
            <w:pPr>
              <w:autoSpaceDE w:val="0"/>
              <w:autoSpaceDN w:val="0"/>
              <w:adjustRightInd w:val="0"/>
              <w:snapToGrid w:val="0"/>
              <w:spacing w:line="262" w:lineRule="exact"/>
              <w:rPr>
                <w:rFonts w:ascii="宋体" w:hAnsi="宋体" w:cs="宋体"/>
                <w:color w:val="1A1A1A" w:themeColor="background1" w:themeShade="1A"/>
                <w:sz w:val="18"/>
                <w:szCs w:val="18"/>
              </w:rPr>
            </w:pPr>
            <w:r>
              <w:rPr>
                <w:rFonts w:hint="eastAsia" w:ascii="宋体" w:hAnsi="宋体" w:cs="宋体"/>
                <w:spacing w:val="-1"/>
                <w:sz w:val="18"/>
                <w:szCs w:val="18"/>
              </w:rPr>
              <w:t>掌握现代舞基本理论知识，认识身体、力量、空间、节奏基本舞蹈理论。</w:t>
            </w:r>
            <w:r>
              <w:rPr>
                <w:rFonts w:ascii="宋体" w:hAnsi="宋体" w:cs="宋体"/>
                <w:spacing w:val="-1"/>
                <w:sz w:val="18"/>
                <w:szCs w:val="18"/>
              </w:rPr>
              <w:t>渗透力效、速度、重心、重力、意识等核心原理，了解身体训练的原则。遵循现代舞基本功科学的训练方法。</w:t>
            </w:r>
          </w:p>
        </w:tc>
        <w:tc>
          <w:tcPr>
            <w:tcW w:w="2332" w:type="dxa"/>
            <w:tcMar>
              <w:top w:w="17" w:type="dxa"/>
              <w:left w:w="108" w:type="dxa"/>
              <w:bottom w:w="17" w:type="dxa"/>
              <w:right w:w="108" w:type="dxa"/>
            </w:tcMar>
            <w:vAlign w:val="center"/>
          </w:tcPr>
          <w:p>
            <w:pPr>
              <w:autoSpaceDE w:val="0"/>
              <w:autoSpaceDN w:val="0"/>
              <w:adjustRightInd w:val="0"/>
              <w:snapToGrid w:val="0"/>
              <w:spacing w:line="262" w:lineRule="exact"/>
              <w:rPr>
                <w:rFonts w:ascii="宋体" w:hAnsi="宋体" w:cs="宋体"/>
                <w:color w:val="1A1A1A" w:themeColor="background1" w:themeShade="1A"/>
                <w:sz w:val="18"/>
                <w:szCs w:val="18"/>
              </w:rPr>
            </w:pPr>
            <w:r>
              <w:rPr>
                <w:rFonts w:ascii="宋体" w:hAnsi="宋体" w:cs="宋体"/>
                <w:spacing w:val="-1"/>
                <w:sz w:val="18"/>
                <w:szCs w:val="18"/>
              </w:rPr>
              <w:t>开发学生的身体能力，增强身体肌肉能力、爆发力、控制力、柔韧性等，达到训练肢体的协调性、灵活性、多变性、身心合一的训练目的。增强脊椎的柔软性、躯干的伸展性、肢体动作的延伸性，增强核心力量，强化肌肉能力。掌握现代舞的发力方式，加强对身体的认知和对呼吸的掌控。素养目标：加强现代审美的认知，打破固有的程式化的肢体动作，避免动作僵化，丰富现代舞蹈的肢体语言，打破常规，推陈出新，启发创造性思维。</w:t>
            </w:r>
          </w:p>
        </w:tc>
        <w:tc>
          <w:tcPr>
            <w:tcW w:w="973"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3"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r>
              <w:rPr>
                <w:rFonts w:ascii="宋体" w:hAnsi="宋体" w:cs="宋体"/>
                <w:color w:val="1A1A1A" w:themeColor="background1" w:themeShade="1A"/>
                <w:sz w:val="18"/>
                <w:szCs w:val="18"/>
              </w:rPr>
              <w:t>6</w:t>
            </w:r>
          </w:p>
        </w:tc>
        <w:tc>
          <w:tcPr>
            <w:tcW w:w="490"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spacing w:val="-1"/>
                <w:sz w:val="18"/>
                <w:szCs w:val="18"/>
              </w:rPr>
              <w:t>音乐基础</w:t>
            </w:r>
          </w:p>
        </w:tc>
        <w:tc>
          <w:tcPr>
            <w:tcW w:w="498"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4</w:t>
            </w:r>
          </w:p>
        </w:tc>
        <w:tc>
          <w:tcPr>
            <w:tcW w:w="513"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6</w:t>
            </w:r>
            <w:r>
              <w:rPr>
                <w:rFonts w:ascii="宋体" w:hAnsi="宋体" w:cs="宋体"/>
                <w:color w:val="1A1A1A" w:themeColor="background1" w:themeShade="1A"/>
                <w:sz w:val="18"/>
                <w:szCs w:val="18"/>
              </w:rPr>
              <w:t>4</w:t>
            </w:r>
          </w:p>
        </w:tc>
        <w:tc>
          <w:tcPr>
            <w:tcW w:w="1980" w:type="dxa"/>
            <w:tcMar>
              <w:top w:w="17" w:type="dxa"/>
              <w:left w:w="108" w:type="dxa"/>
              <w:bottom w:w="17" w:type="dxa"/>
              <w:right w:w="108" w:type="dxa"/>
            </w:tcMar>
            <w:vAlign w:val="center"/>
          </w:tcPr>
          <w:p>
            <w:pPr>
              <w:autoSpaceDE w:val="0"/>
              <w:autoSpaceDN w:val="0"/>
              <w:adjustRightInd w:val="0"/>
              <w:snapToGrid w:val="0"/>
              <w:spacing w:line="260" w:lineRule="exact"/>
              <w:rPr>
                <w:rFonts w:hint="eastAsia" w:ascii="宋体" w:hAnsi="宋体" w:eastAsia="宋体" w:cs="宋体"/>
                <w:color w:val="1A1A1A" w:themeColor="background1" w:themeShade="1A"/>
                <w:sz w:val="18"/>
                <w:szCs w:val="18"/>
                <w:lang w:eastAsia="zh-CN"/>
              </w:rPr>
            </w:pPr>
            <w:r>
              <w:rPr>
                <w:rFonts w:hint="eastAsia" w:ascii="宋体" w:hAnsi="宋体" w:cs="宋体"/>
                <w:color w:val="1A1A1A" w:themeColor="background1" w:themeShade="1A"/>
                <w:sz w:val="18"/>
                <w:szCs w:val="18"/>
                <w:lang w:eastAsia="zh-CN"/>
              </w:rPr>
              <w:t>本课程要求学生通过学习能正确的掌握音乐分析的原则，掌握音符、音乐简谱、无线谱、节奏的基本知识与；理论。</w:t>
            </w:r>
          </w:p>
        </w:tc>
        <w:tc>
          <w:tcPr>
            <w:tcW w:w="2332" w:type="dxa"/>
            <w:tcMar>
              <w:top w:w="17" w:type="dxa"/>
              <w:left w:w="108" w:type="dxa"/>
              <w:bottom w:w="17" w:type="dxa"/>
              <w:right w:w="108" w:type="dxa"/>
            </w:tcMar>
            <w:vAlign w:val="center"/>
          </w:tcPr>
          <w:p>
            <w:pPr>
              <w:autoSpaceDE w:val="0"/>
              <w:autoSpaceDN w:val="0"/>
              <w:adjustRightInd w:val="0"/>
              <w:snapToGrid w:val="0"/>
              <w:spacing w:line="260" w:lineRule="exact"/>
              <w:rPr>
                <w:rFonts w:hint="eastAsia" w:ascii="宋体" w:hAnsi="宋体" w:eastAsia="宋体" w:cs="宋体"/>
                <w:color w:val="1A1A1A" w:themeColor="background1" w:themeShade="1A"/>
                <w:sz w:val="18"/>
                <w:szCs w:val="18"/>
                <w:lang w:eastAsia="zh-CN"/>
              </w:rPr>
            </w:pPr>
            <w:r>
              <w:rPr>
                <w:rFonts w:hint="eastAsia" w:ascii="宋体" w:hAnsi="宋体" w:eastAsia="宋体" w:cs="宋体"/>
                <w:color w:val="1A1A1A" w:themeColor="background1" w:themeShade="1A"/>
                <w:sz w:val="18"/>
                <w:szCs w:val="18"/>
                <w:lang w:eastAsia="zh-CN"/>
              </w:rPr>
              <w:t>音乐基础理论课程系统讲授有关音乐理论和实践的最基本的知识，使学生获得学习、掌握和理解音乐及其表现方法所必需的最基本.的知识和技能，以及从事音乐工作所必需的概念和理论，为进一步学习声乐、钢琴及其他音乐课程和发展音乐技能奠定基础。</w:t>
            </w:r>
          </w:p>
        </w:tc>
        <w:tc>
          <w:tcPr>
            <w:tcW w:w="973"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3"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r>
              <w:rPr>
                <w:rFonts w:ascii="宋体" w:hAnsi="宋体" w:cs="宋体"/>
                <w:color w:val="1A1A1A" w:themeColor="background1" w:themeShade="1A"/>
                <w:sz w:val="18"/>
                <w:szCs w:val="18"/>
              </w:rPr>
              <w:t>7</w:t>
            </w:r>
          </w:p>
        </w:tc>
        <w:tc>
          <w:tcPr>
            <w:tcW w:w="490"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spacing w:val="-1"/>
                <w:sz w:val="18"/>
                <w:szCs w:val="18"/>
              </w:rPr>
              <w:t>歌曲弹唱</w:t>
            </w:r>
          </w:p>
        </w:tc>
        <w:tc>
          <w:tcPr>
            <w:tcW w:w="498"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4</w:t>
            </w:r>
          </w:p>
        </w:tc>
        <w:tc>
          <w:tcPr>
            <w:tcW w:w="513"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6</w:t>
            </w:r>
            <w:r>
              <w:rPr>
                <w:rFonts w:ascii="宋体" w:hAnsi="宋体" w:cs="宋体"/>
                <w:color w:val="1A1A1A" w:themeColor="background1" w:themeShade="1A"/>
                <w:sz w:val="18"/>
                <w:szCs w:val="18"/>
              </w:rPr>
              <w:t>4</w:t>
            </w:r>
          </w:p>
        </w:tc>
        <w:tc>
          <w:tcPr>
            <w:tcW w:w="1980" w:type="dxa"/>
            <w:tcMar>
              <w:top w:w="17" w:type="dxa"/>
              <w:left w:w="108" w:type="dxa"/>
              <w:bottom w:w="17" w:type="dxa"/>
              <w:right w:w="108" w:type="dxa"/>
            </w:tcMar>
            <w:vAlign w:val="center"/>
          </w:tcPr>
          <w:p>
            <w:pPr>
              <w:autoSpaceDE w:val="0"/>
              <w:autoSpaceDN w:val="0"/>
              <w:adjustRightInd w:val="0"/>
              <w:snapToGrid w:val="0"/>
              <w:spacing w:line="260" w:lineRule="exact"/>
              <w:rPr>
                <w:rFonts w:hint="eastAsia" w:ascii="宋体" w:hAnsi="宋体" w:eastAsia="宋体" w:cs="宋体"/>
                <w:color w:val="1A1A1A" w:themeColor="background1" w:themeShade="1A"/>
                <w:sz w:val="18"/>
                <w:szCs w:val="18"/>
                <w:lang w:eastAsia="zh-CN"/>
              </w:rPr>
            </w:pPr>
            <w:r>
              <w:rPr>
                <w:rFonts w:hint="eastAsia" w:ascii="宋体" w:hAnsi="宋体" w:cs="宋体"/>
                <w:color w:val="1A1A1A" w:themeColor="background1" w:themeShade="1A"/>
                <w:sz w:val="18"/>
                <w:szCs w:val="18"/>
              </w:rPr>
              <w:t>掌握儿童歌曲即兴伴奏的理论知识及幼儿音乐教学的方法知识。熟练地钢琴弹奏与弹唱能力；钢琴即兴伴奏的编配能力良好的音乐感、节奏感及音乐理解力、表现力</w:t>
            </w:r>
            <w:r>
              <w:rPr>
                <w:rFonts w:hint="eastAsia" w:ascii="宋体" w:hAnsi="宋体" w:cs="宋体"/>
                <w:color w:val="1A1A1A" w:themeColor="background1" w:themeShade="1A"/>
                <w:sz w:val="18"/>
                <w:szCs w:val="18"/>
                <w:lang w:eastAsia="zh-CN"/>
              </w:rPr>
              <w:t>。</w:t>
            </w:r>
          </w:p>
        </w:tc>
        <w:tc>
          <w:tcPr>
            <w:tcW w:w="2332" w:type="dxa"/>
            <w:tcMar>
              <w:top w:w="17" w:type="dxa"/>
              <w:left w:w="108" w:type="dxa"/>
              <w:bottom w:w="17" w:type="dxa"/>
              <w:right w:w="108" w:type="dxa"/>
            </w:tcMar>
            <w:vAlign w:val="center"/>
          </w:tcPr>
          <w:p>
            <w:pPr>
              <w:autoSpaceDE w:val="0"/>
              <w:autoSpaceDN w:val="0"/>
              <w:adjustRightInd w:val="0"/>
              <w:snapToGrid w:val="0"/>
              <w:spacing w:line="260" w:lineRule="exact"/>
              <w:rPr>
                <w:rFonts w:hint="eastAsia" w:ascii="宋体" w:hAnsi="宋体" w:cs="宋体"/>
                <w:color w:val="1A1A1A" w:themeColor="background1" w:themeShade="1A"/>
                <w:sz w:val="18"/>
                <w:szCs w:val="18"/>
              </w:rPr>
            </w:pPr>
            <w:r>
              <w:rPr>
                <w:rFonts w:hint="eastAsia" w:ascii="宋体" w:hAnsi="宋体" w:cs="宋体"/>
                <w:color w:val="1A1A1A" w:themeColor="background1" w:themeShade="1A"/>
                <w:sz w:val="18"/>
                <w:szCs w:val="18"/>
              </w:rPr>
              <w:t>本课程按职业教育的培养目标和职业教育规律确定本课程的结构。根据国家教育部制定的学前教育人才培养的相关要求，在教学内容设计、教学结构和实训环节安排等方面以</w:t>
            </w:r>
            <w:r>
              <w:rPr>
                <w:rFonts w:hint="eastAsia" w:ascii="宋体" w:hAnsi="宋体" w:cs="宋体"/>
                <w:color w:val="1A1A1A" w:themeColor="background1" w:themeShade="1A"/>
                <w:sz w:val="18"/>
                <w:szCs w:val="18"/>
                <w:lang w:eastAsia="zh-CN"/>
              </w:rPr>
              <w:t>少儿</w:t>
            </w:r>
            <w:r>
              <w:rPr>
                <w:rFonts w:hint="eastAsia" w:ascii="宋体" w:hAnsi="宋体" w:cs="宋体"/>
                <w:color w:val="1A1A1A" w:themeColor="background1" w:themeShade="1A"/>
                <w:sz w:val="18"/>
                <w:szCs w:val="18"/>
              </w:rPr>
              <w:t>教师职业发位能力培养为核</w:t>
            </w:r>
          </w:p>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心。培养学生掌握</w:t>
            </w:r>
            <w:r>
              <w:rPr>
                <w:rFonts w:hint="eastAsia" w:ascii="宋体" w:hAnsi="宋体" w:cs="宋体"/>
                <w:color w:val="1A1A1A" w:themeColor="background1" w:themeShade="1A"/>
                <w:sz w:val="18"/>
                <w:szCs w:val="18"/>
                <w:lang w:eastAsia="zh-CN"/>
              </w:rPr>
              <w:t>小学艺术</w:t>
            </w:r>
            <w:r>
              <w:rPr>
                <w:rFonts w:hint="eastAsia" w:ascii="宋体" w:hAnsi="宋体" w:cs="宋体"/>
                <w:color w:val="1A1A1A" w:themeColor="background1" w:themeShade="1A"/>
                <w:sz w:val="18"/>
                <w:szCs w:val="18"/>
              </w:rPr>
              <w:t>教师开展</w:t>
            </w:r>
            <w:r>
              <w:rPr>
                <w:rFonts w:hint="eastAsia" w:ascii="宋体" w:hAnsi="宋体" w:cs="宋体"/>
                <w:color w:val="1A1A1A" w:themeColor="background1" w:themeShade="1A"/>
                <w:sz w:val="18"/>
                <w:szCs w:val="18"/>
                <w:lang w:eastAsia="zh-CN"/>
              </w:rPr>
              <w:t>少儿</w:t>
            </w:r>
            <w:r>
              <w:rPr>
                <w:rFonts w:hint="eastAsia" w:ascii="宋体" w:hAnsi="宋体" w:cs="宋体"/>
                <w:color w:val="1A1A1A" w:themeColor="background1" w:themeShade="1A"/>
                <w:sz w:val="18"/>
                <w:szCs w:val="18"/>
              </w:rPr>
              <w:t>音乐活动所必备的专业技能：音乐的知识、能力、素质。熟识乐谱、键盘乐理知识掌握钢琴弹奏及儿歌弹唱的基本技法知识</w:t>
            </w:r>
          </w:p>
        </w:tc>
        <w:tc>
          <w:tcPr>
            <w:tcW w:w="973"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2"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1</w:t>
            </w:r>
          </w:p>
        </w:tc>
        <w:tc>
          <w:tcPr>
            <w:tcW w:w="490" w:type="dxa"/>
            <w:vMerge w:val="restart"/>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专</w:t>
            </w:r>
          </w:p>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业</w:t>
            </w:r>
          </w:p>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选</w:t>
            </w:r>
          </w:p>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修</w:t>
            </w:r>
          </w:p>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课</w:t>
            </w: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spacing w:val="-1"/>
                <w:sz w:val="18"/>
                <w:szCs w:val="18"/>
              </w:rPr>
              <w:t>彝族舞蹈作品欣赏</w:t>
            </w:r>
          </w:p>
        </w:tc>
        <w:tc>
          <w:tcPr>
            <w:tcW w:w="498"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2</w:t>
            </w:r>
          </w:p>
        </w:tc>
        <w:tc>
          <w:tcPr>
            <w:tcW w:w="513"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3</w:t>
            </w:r>
            <w:r>
              <w:rPr>
                <w:rFonts w:ascii="宋体" w:hAnsi="宋体" w:cs="宋体"/>
                <w:color w:val="1A1A1A" w:themeColor="background1" w:themeShade="1A"/>
                <w:sz w:val="18"/>
                <w:szCs w:val="18"/>
              </w:rPr>
              <w:t>2</w:t>
            </w:r>
          </w:p>
        </w:tc>
        <w:tc>
          <w:tcPr>
            <w:tcW w:w="1980" w:type="dxa"/>
            <w:tcMar>
              <w:top w:w="17" w:type="dxa"/>
              <w:left w:w="108" w:type="dxa"/>
              <w:bottom w:w="17" w:type="dxa"/>
              <w:right w:w="108" w:type="dxa"/>
            </w:tcMar>
            <w:vAlign w:val="center"/>
          </w:tcPr>
          <w:p>
            <w:pPr>
              <w:autoSpaceDE w:val="0"/>
              <w:autoSpaceDN w:val="0"/>
              <w:adjustRightInd w:val="0"/>
              <w:snapToGrid w:val="0"/>
              <w:spacing w:line="260" w:lineRule="exact"/>
              <w:rPr>
                <w:rFonts w:hint="eastAsia" w:ascii="宋体" w:hAnsi="宋体" w:eastAsia="宋体" w:cs="宋体"/>
                <w:color w:val="1A1A1A" w:themeColor="background1" w:themeShade="1A"/>
                <w:sz w:val="18"/>
                <w:szCs w:val="18"/>
                <w:lang w:eastAsia="zh-CN"/>
              </w:rPr>
            </w:pPr>
            <w:r>
              <w:rPr>
                <w:rFonts w:hint="eastAsia" w:ascii="宋体" w:hAnsi="宋体" w:cs="宋体"/>
                <w:color w:val="1A1A1A" w:themeColor="background1" w:themeShade="1A"/>
                <w:sz w:val="18"/>
                <w:szCs w:val="18"/>
              </w:rPr>
              <w:t>通过本课程的学习使学生了解舞蹈的基本知识，理解舞蹈文化的内涵，提高对舞蹈艺术</w:t>
            </w:r>
            <w:r>
              <w:rPr>
                <w:rFonts w:hint="eastAsia" w:ascii="宋体" w:hAnsi="宋体" w:cs="宋体"/>
                <w:color w:val="1A1A1A" w:themeColor="background1" w:themeShade="1A"/>
                <w:sz w:val="18"/>
                <w:szCs w:val="18"/>
                <w:lang w:eastAsia="zh-CN"/>
              </w:rPr>
              <w:t>美的欣赏能力，培养独立赏析舞蹈作品的能力。</w:t>
            </w:r>
          </w:p>
        </w:tc>
        <w:tc>
          <w:tcPr>
            <w:tcW w:w="2332" w:type="dxa"/>
            <w:tcMar>
              <w:top w:w="17" w:type="dxa"/>
              <w:left w:w="108" w:type="dxa"/>
              <w:bottom w:w="17" w:type="dxa"/>
              <w:right w:w="108" w:type="dxa"/>
            </w:tcMar>
            <w:vAlign w:val="center"/>
          </w:tcPr>
          <w:p>
            <w:pPr>
              <w:autoSpaceDE w:val="0"/>
              <w:autoSpaceDN w:val="0"/>
              <w:adjustRightInd w:val="0"/>
              <w:snapToGrid w:val="0"/>
              <w:spacing w:line="260" w:lineRule="exact"/>
              <w:rPr>
                <w:rFonts w:hint="eastAsia" w:ascii="宋体" w:hAnsi="宋体" w:eastAsia="宋体" w:cs="宋体"/>
                <w:color w:val="1A1A1A" w:themeColor="background1" w:themeShade="1A"/>
                <w:sz w:val="18"/>
                <w:szCs w:val="18"/>
                <w:lang w:eastAsia="zh-CN"/>
              </w:rPr>
            </w:pPr>
            <w:r>
              <w:rPr>
                <w:rFonts w:hint="eastAsia" w:ascii="宋体" w:hAnsi="宋体" w:cs="宋体"/>
                <w:color w:val="1A1A1A" w:themeColor="background1" w:themeShade="1A"/>
                <w:sz w:val="18"/>
                <w:szCs w:val="18"/>
              </w:rPr>
              <w:t>本课程是面向</w:t>
            </w:r>
            <w:r>
              <w:rPr>
                <w:rFonts w:hint="eastAsia" w:ascii="宋体" w:hAnsi="宋体" w:cs="宋体"/>
                <w:color w:val="1A1A1A" w:themeColor="background1" w:themeShade="1A"/>
                <w:sz w:val="18"/>
                <w:szCs w:val="18"/>
                <w:lang w:eastAsia="zh-CN"/>
              </w:rPr>
              <w:t>舞蹈教育班的专业</w:t>
            </w:r>
            <w:r>
              <w:rPr>
                <w:rFonts w:hint="eastAsia" w:ascii="宋体" w:hAnsi="宋体" w:cs="宋体"/>
                <w:color w:val="1A1A1A" w:themeColor="background1" w:themeShade="1A"/>
                <w:sz w:val="18"/>
                <w:szCs w:val="18"/>
              </w:rPr>
              <w:t>选修课程。它的教学目的和任务是:学生通过本课程的学习，了解</w:t>
            </w:r>
            <w:r>
              <w:rPr>
                <w:rFonts w:hint="eastAsia" w:ascii="宋体" w:hAnsi="宋体" w:cs="宋体"/>
                <w:color w:val="1A1A1A" w:themeColor="background1" w:themeShade="1A"/>
                <w:sz w:val="18"/>
                <w:szCs w:val="18"/>
                <w:lang w:eastAsia="zh-CN"/>
              </w:rPr>
              <w:t>彝族</w:t>
            </w:r>
            <w:r>
              <w:rPr>
                <w:rFonts w:hint="eastAsia" w:ascii="宋体" w:hAnsi="宋体" w:cs="宋体"/>
                <w:color w:val="1A1A1A" w:themeColor="background1" w:themeShade="1A"/>
                <w:sz w:val="18"/>
                <w:szCs w:val="18"/>
              </w:rPr>
              <w:t>舞蹈的基本知识,增强对舞蹈艺术的了解和兴趣，提高对舞蹈艺术美的欣赏能力，从而丰富同学们的</w:t>
            </w:r>
            <w:r>
              <w:rPr>
                <w:rFonts w:hint="eastAsia" w:ascii="宋体" w:hAnsi="宋体" w:cs="宋体"/>
                <w:color w:val="1A1A1A" w:themeColor="background1" w:themeShade="1A"/>
                <w:sz w:val="18"/>
                <w:szCs w:val="18"/>
                <w:lang w:eastAsia="zh-CN"/>
              </w:rPr>
              <w:t>民族</w:t>
            </w:r>
            <w:r>
              <w:rPr>
                <w:rFonts w:hint="eastAsia" w:ascii="宋体" w:hAnsi="宋体" w:cs="宋体"/>
                <w:color w:val="1A1A1A" w:themeColor="background1" w:themeShade="1A"/>
                <w:sz w:val="18"/>
                <w:szCs w:val="18"/>
              </w:rPr>
              <w:t>舞蹈</w:t>
            </w:r>
            <w:r>
              <w:rPr>
                <w:rFonts w:hint="eastAsia" w:ascii="宋体" w:hAnsi="宋体" w:cs="宋体"/>
                <w:color w:val="1A1A1A" w:themeColor="background1" w:themeShade="1A"/>
                <w:sz w:val="18"/>
                <w:szCs w:val="18"/>
                <w:lang w:eastAsia="zh-CN"/>
              </w:rPr>
              <w:t>素养</w:t>
            </w:r>
          </w:p>
        </w:tc>
        <w:tc>
          <w:tcPr>
            <w:tcW w:w="973" w:type="dxa"/>
            <w:vMerge w:val="restart"/>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2</w:t>
            </w:r>
          </w:p>
        </w:tc>
        <w:tc>
          <w:tcPr>
            <w:tcW w:w="490"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spacing w:val="-1"/>
                <w:sz w:val="18"/>
                <w:szCs w:val="18"/>
              </w:rPr>
              <w:t>彝族民间舞素材及彝族儿童舞蹈创编</w:t>
            </w:r>
          </w:p>
        </w:tc>
        <w:tc>
          <w:tcPr>
            <w:tcW w:w="498"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2</w:t>
            </w:r>
          </w:p>
        </w:tc>
        <w:tc>
          <w:tcPr>
            <w:tcW w:w="513"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32</w:t>
            </w:r>
          </w:p>
        </w:tc>
        <w:tc>
          <w:tcPr>
            <w:tcW w:w="1980" w:type="dxa"/>
            <w:tcMar>
              <w:top w:w="17" w:type="dxa"/>
              <w:left w:w="108" w:type="dxa"/>
              <w:bottom w:w="17" w:type="dxa"/>
              <w:right w:w="108" w:type="dxa"/>
            </w:tcMar>
            <w:vAlign w:val="center"/>
          </w:tcPr>
          <w:p>
            <w:pPr>
              <w:keepNext w:val="0"/>
              <w:keepLines w:val="0"/>
              <w:widowControl/>
              <w:suppressLineNumbers w:val="0"/>
              <w:jc w:val="left"/>
              <w:rPr>
                <w:rFonts w:ascii="宋体" w:hAnsi="宋体" w:cs="宋体"/>
                <w:color w:val="1A1A1A" w:themeColor="background1" w:themeShade="1A"/>
                <w:sz w:val="18"/>
                <w:szCs w:val="18"/>
              </w:rPr>
            </w:pPr>
            <w:r>
              <w:rPr>
                <w:rFonts w:hint="default" w:ascii="HYShuSongErKW" w:hAnsi="HYShuSongErKW" w:eastAsia="HYShuSongErKW" w:cs="HYShuSongErKW"/>
                <w:color w:val="000008"/>
                <w:kern w:val="0"/>
                <w:sz w:val="18"/>
                <w:szCs w:val="18"/>
                <w:lang w:val="en-US" w:eastAsia="zh-CN" w:bidi="ar"/>
              </w:rPr>
              <w:t>培养学生对</w:t>
            </w:r>
            <w:r>
              <w:rPr>
                <w:rFonts w:hint="eastAsia" w:ascii="HYShuSongErKW" w:hAnsi="HYShuSongErKW" w:eastAsia="HYShuSongErKW" w:cs="HYShuSongErKW"/>
                <w:color w:val="000008"/>
                <w:kern w:val="0"/>
                <w:sz w:val="18"/>
                <w:szCs w:val="18"/>
                <w:lang w:val="en-US" w:eastAsia="zh-CN" w:bidi="ar"/>
              </w:rPr>
              <w:t>彝族舞蹈</w:t>
            </w:r>
            <w:r>
              <w:rPr>
                <w:rFonts w:hint="default" w:ascii="HYShuSongErKW" w:hAnsi="HYShuSongErKW" w:eastAsia="HYShuSongErKW" w:cs="HYShuSongErKW"/>
                <w:color w:val="000008"/>
                <w:kern w:val="0"/>
                <w:sz w:val="18"/>
                <w:szCs w:val="18"/>
                <w:lang w:val="en-US" w:eastAsia="zh-CN" w:bidi="ar"/>
              </w:rPr>
              <w:t>作品内涵的理解力，对规定情景的想象力和对表现对象的感悟力，塑造提高学生的鉴赏能力和观察力，并通过合理运用舞蹈表演技能技法，强化自身的</w:t>
            </w:r>
            <w:r>
              <w:rPr>
                <w:rFonts w:hint="eastAsia" w:ascii="HYShuSongErKW" w:hAnsi="HYShuSongErKW" w:eastAsia="HYShuSongErKW" w:cs="HYShuSongErKW"/>
                <w:color w:val="000008"/>
                <w:kern w:val="0"/>
                <w:sz w:val="18"/>
                <w:szCs w:val="18"/>
                <w:lang w:val="en-US" w:eastAsia="zh-CN" w:bidi="ar"/>
              </w:rPr>
              <w:t>舞蹈创编能力。</w:t>
            </w:r>
          </w:p>
        </w:tc>
        <w:tc>
          <w:tcPr>
            <w:tcW w:w="2332" w:type="dxa"/>
            <w:tcMar>
              <w:top w:w="17" w:type="dxa"/>
              <w:left w:w="108" w:type="dxa"/>
              <w:bottom w:w="17" w:type="dxa"/>
              <w:right w:w="108" w:type="dxa"/>
            </w:tcMar>
            <w:vAlign w:val="center"/>
          </w:tcPr>
          <w:p>
            <w:pPr>
              <w:keepNext w:val="0"/>
              <w:keepLines w:val="0"/>
              <w:widowControl/>
              <w:suppressLineNumbers w:val="0"/>
              <w:jc w:val="left"/>
            </w:pPr>
            <w:r>
              <w:rPr>
                <w:rFonts w:ascii="HYShuSongErKW" w:hAnsi="HYShuSongErKW" w:eastAsia="HYShuSongErKW" w:cs="HYShuSongErKW"/>
                <w:color w:val="000008"/>
                <w:kern w:val="0"/>
                <w:sz w:val="18"/>
                <w:szCs w:val="18"/>
                <w:lang w:val="en-US" w:eastAsia="zh-CN" w:bidi="ar"/>
              </w:rPr>
              <w:t>了解</w:t>
            </w:r>
            <w:r>
              <w:rPr>
                <w:rFonts w:hint="eastAsia" w:ascii="HYShuSongErKW" w:hAnsi="HYShuSongErKW" w:eastAsia="HYShuSongErKW" w:cs="HYShuSongErKW"/>
                <w:color w:val="000008"/>
                <w:kern w:val="0"/>
                <w:sz w:val="18"/>
                <w:szCs w:val="18"/>
                <w:lang w:val="en-US" w:eastAsia="zh-CN" w:bidi="ar"/>
              </w:rPr>
              <w:t>彝族</w:t>
            </w:r>
            <w:r>
              <w:rPr>
                <w:rFonts w:hint="default" w:ascii="HYShuSongErKW" w:hAnsi="HYShuSongErKW" w:eastAsia="HYShuSongErKW" w:cs="HYShuSongErKW"/>
                <w:color w:val="000008"/>
                <w:kern w:val="0"/>
                <w:sz w:val="18"/>
                <w:szCs w:val="18"/>
                <w:lang w:val="en-US" w:eastAsia="zh-CN" w:bidi="ar"/>
              </w:rPr>
              <w:t>文化发展的规律</w:t>
            </w:r>
            <w:r>
              <w:rPr>
                <w:rFonts w:hint="eastAsia" w:ascii="HYShuSongErKW" w:hAnsi="HYShuSongErKW" w:eastAsia="HYShuSongErKW" w:cs="HYShuSongErKW"/>
                <w:color w:val="000008"/>
                <w:kern w:val="0"/>
                <w:sz w:val="18"/>
                <w:szCs w:val="18"/>
                <w:lang w:val="en-US" w:eastAsia="zh-CN" w:bidi="ar"/>
              </w:rPr>
              <w:t>和彝族舞蹈的基本特征</w:t>
            </w:r>
            <w:r>
              <w:rPr>
                <w:rFonts w:hint="default" w:ascii="HYShuSongErKW" w:hAnsi="HYShuSongErKW" w:eastAsia="HYShuSongErKW" w:cs="HYShuSongErKW"/>
                <w:color w:val="000008"/>
                <w:kern w:val="0"/>
                <w:sz w:val="18"/>
                <w:szCs w:val="18"/>
                <w:lang w:val="en-US" w:eastAsia="zh-CN" w:bidi="ar"/>
              </w:rPr>
              <w:t>，初步掌握</w:t>
            </w:r>
            <w:r>
              <w:rPr>
                <w:rFonts w:hint="eastAsia" w:ascii="HYShuSongErKW" w:hAnsi="HYShuSongErKW" w:eastAsia="HYShuSongErKW" w:cs="HYShuSongErKW"/>
                <w:color w:val="000008"/>
                <w:kern w:val="0"/>
                <w:sz w:val="18"/>
                <w:szCs w:val="18"/>
                <w:lang w:val="en-US" w:eastAsia="zh-CN" w:bidi="ar"/>
              </w:rPr>
              <w:t>其</w:t>
            </w:r>
            <w:r>
              <w:rPr>
                <w:rFonts w:hint="default" w:ascii="HYShuSongErKW" w:hAnsi="HYShuSongErKW" w:eastAsia="HYShuSongErKW" w:cs="HYShuSongErKW"/>
                <w:color w:val="000008"/>
                <w:kern w:val="0"/>
                <w:sz w:val="18"/>
                <w:szCs w:val="18"/>
                <w:lang w:val="en-US" w:eastAsia="zh-CN" w:bidi="ar"/>
              </w:rPr>
              <w:t>舞蹈文化特点及相关的艺术</w:t>
            </w:r>
            <w:r>
              <w:rPr>
                <w:rFonts w:hint="eastAsia" w:ascii="HYShuSongErKW" w:hAnsi="HYShuSongErKW" w:eastAsia="HYShuSongErKW" w:cs="HYShuSongErKW"/>
                <w:color w:val="000008"/>
                <w:kern w:val="0"/>
                <w:sz w:val="18"/>
                <w:szCs w:val="18"/>
                <w:lang w:val="en-US" w:eastAsia="zh-CN" w:bidi="ar"/>
              </w:rPr>
              <w:t>作品</w:t>
            </w:r>
            <w:r>
              <w:rPr>
                <w:rFonts w:hint="default" w:ascii="HYShuSongErKW" w:hAnsi="HYShuSongErKW" w:eastAsia="HYShuSongErKW" w:cs="HYShuSongErKW"/>
                <w:color w:val="000008"/>
                <w:kern w:val="0"/>
                <w:sz w:val="18"/>
                <w:szCs w:val="18"/>
                <w:lang w:val="en-US" w:eastAsia="zh-CN" w:bidi="ar"/>
              </w:rPr>
              <w:t>。使学生</w:t>
            </w:r>
            <w:r>
              <w:rPr>
                <w:rFonts w:hint="eastAsia" w:ascii="HYShuSongErKW" w:hAnsi="HYShuSongErKW" w:eastAsia="HYShuSongErKW" w:cs="HYShuSongErKW"/>
                <w:color w:val="000008"/>
                <w:kern w:val="0"/>
                <w:sz w:val="18"/>
                <w:szCs w:val="18"/>
                <w:lang w:val="en-US" w:eastAsia="zh-CN" w:bidi="ar"/>
              </w:rPr>
              <w:t>有</w:t>
            </w:r>
            <w:r>
              <w:rPr>
                <w:rFonts w:hint="default" w:ascii="HYShuSongErKW" w:hAnsi="HYShuSongErKW" w:eastAsia="HYShuSongErKW" w:cs="HYShuSongErKW"/>
                <w:color w:val="000008"/>
                <w:kern w:val="0"/>
                <w:sz w:val="18"/>
                <w:szCs w:val="18"/>
                <w:lang w:val="en-US" w:eastAsia="zh-CN" w:bidi="ar"/>
              </w:rPr>
              <w:t>更大空间的掌握富有创造性的表演能力。演力，积累舞台表演经验。</w:t>
            </w:r>
          </w:p>
          <w:p>
            <w:pPr>
              <w:autoSpaceDE w:val="0"/>
              <w:autoSpaceDN w:val="0"/>
              <w:adjustRightInd w:val="0"/>
              <w:snapToGrid w:val="0"/>
              <w:spacing w:line="260" w:lineRule="exact"/>
              <w:rPr>
                <w:rFonts w:ascii="宋体" w:hAnsi="宋体" w:cs="宋体"/>
                <w:color w:val="1A1A1A" w:themeColor="background1" w:themeShade="1A"/>
                <w:sz w:val="18"/>
                <w:szCs w:val="18"/>
              </w:rPr>
            </w:pPr>
          </w:p>
        </w:tc>
        <w:tc>
          <w:tcPr>
            <w:tcW w:w="973"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3</w:t>
            </w:r>
          </w:p>
        </w:tc>
        <w:tc>
          <w:tcPr>
            <w:tcW w:w="490"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spacing w:val="-1"/>
                <w:sz w:val="18"/>
                <w:szCs w:val="18"/>
              </w:rPr>
              <w:t>文艺活动组织与设计</w:t>
            </w:r>
          </w:p>
        </w:tc>
        <w:tc>
          <w:tcPr>
            <w:tcW w:w="498"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2</w:t>
            </w:r>
          </w:p>
        </w:tc>
        <w:tc>
          <w:tcPr>
            <w:tcW w:w="513"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ascii="宋体" w:hAnsi="宋体" w:cs="宋体"/>
                <w:color w:val="1A1A1A" w:themeColor="background1" w:themeShade="1A"/>
                <w:sz w:val="18"/>
                <w:szCs w:val="18"/>
              </w:rPr>
              <w:t>32</w:t>
            </w:r>
          </w:p>
        </w:tc>
        <w:tc>
          <w:tcPr>
            <w:tcW w:w="1980" w:type="dxa"/>
            <w:tcMar>
              <w:top w:w="17" w:type="dxa"/>
              <w:left w:w="108" w:type="dxa"/>
              <w:bottom w:w="17" w:type="dxa"/>
              <w:right w:w="108" w:type="dxa"/>
            </w:tcMar>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ascii="宋体" w:hAnsi="宋体" w:cs="宋体"/>
                <w:spacing w:val="-1"/>
                <w:sz w:val="18"/>
                <w:szCs w:val="18"/>
              </w:rPr>
              <w:t>学生通过学习对文艺活动的组织与设计有一定的感性认识。学生掌握大型文艺活动的文化背景、类型、创意、框架与台本以及常用艺术表现手法和案例赏析，提高个人的职业技能。</w:t>
            </w:r>
          </w:p>
        </w:tc>
        <w:tc>
          <w:tcPr>
            <w:tcW w:w="2332" w:type="dxa"/>
            <w:tcMar>
              <w:top w:w="17" w:type="dxa"/>
              <w:left w:w="108" w:type="dxa"/>
              <w:bottom w:w="17" w:type="dxa"/>
              <w:right w:w="108" w:type="dxa"/>
            </w:tcMar>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spacing w:val="-1"/>
                <w:sz w:val="18"/>
                <w:szCs w:val="18"/>
              </w:rPr>
              <w:t>掌握文艺活动的组织与设计理论知识，增强理论知识素养。学生通过学习这门课程理论知识学习具有理论指导实践能力学生通过学习具备不同性质和要求的大型活动具有较高的赏析能力，提高学生的综合素质和动手设计能力。引导学生在学习中培养学生的创新能力、表现力以及审美能力。</w:t>
            </w:r>
          </w:p>
        </w:tc>
        <w:tc>
          <w:tcPr>
            <w:tcW w:w="973"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7"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4</w:t>
            </w:r>
          </w:p>
        </w:tc>
        <w:tc>
          <w:tcPr>
            <w:tcW w:w="490"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kern w:val="0"/>
                <w:sz w:val="18"/>
                <w:szCs w:val="18"/>
              </w:rPr>
              <w:t>艺术概论</w:t>
            </w:r>
          </w:p>
        </w:tc>
        <w:tc>
          <w:tcPr>
            <w:tcW w:w="498"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2</w:t>
            </w:r>
          </w:p>
        </w:tc>
        <w:tc>
          <w:tcPr>
            <w:tcW w:w="513"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3</w:t>
            </w:r>
            <w:r>
              <w:rPr>
                <w:rFonts w:ascii="宋体" w:hAnsi="宋体" w:cs="宋体"/>
                <w:color w:val="1A1A1A" w:themeColor="background1" w:themeShade="1A"/>
                <w:sz w:val="18"/>
                <w:szCs w:val="18"/>
              </w:rPr>
              <w:t>2</w:t>
            </w:r>
          </w:p>
        </w:tc>
        <w:tc>
          <w:tcPr>
            <w:tcW w:w="1980" w:type="dxa"/>
            <w:tcMar>
              <w:top w:w="17" w:type="dxa"/>
              <w:left w:w="108" w:type="dxa"/>
              <w:bottom w:w="17" w:type="dxa"/>
              <w:right w:w="108" w:type="dxa"/>
            </w:tcMar>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通过学习，使学生了解艺术概论的基本知识和基本研究方法:明确学习艺术概论的意义，正确理解艺术活动的发生、发展的规律:初步培养学生运用艺术概论的基本原理分析和认识艺术活动的现象和对艺术作品进行赏析。并为进一步学习其它艺术课程打好基础。</w:t>
            </w:r>
          </w:p>
        </w:tc>
        <w:tc>
          <w:tcPr>
            <w:tcW w:w="2332" w:type="dxa"/>
            <w:tcMar>
              <w:top w:w="17" w:type="dxa"/>
              <w:left w:w="108" w:type="dxa"/>
              <w:bottom w:w="17" w:type="dxa"/>
              <w:right w:w="108" w:type="dxa"/>
            </w:tcMar>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概述人类社会的一切艺术现象，探索和揭示各种艺术的基本规律，研究各种艺术现象的共性问题，研究艺术基本原理和概念范畴问题。艺术的本质特征</w:t>
            </w:r>
            <w:r>
              <w:rPr>
                <w:rFonts w:hint="eastAsia" w:ascii="宋体" w:hAnsi="宋体" w:cs="宋体"/>
                <w:color w:val="1A1A1A" w:themeColor="background1" w:themeShade="1A"/>
                <w:sz w:val="18"/>
                <w:szCs w:val="18"/>
                <w:lang w:eastAsia="zh-CN"/>
              </w:rPr>
              <w:t>；</w:t>
            </w:r>
            <w:r>
              <w:rPr>
                <w:rFonts w:hint="eastAsia" w:ascii="宋体" w:hAnsi="宋体" w:cs="宋体"/>
                <w:color w:val="1A1A1A" w:themeColor="background1" w:themeShade="1A"/>
                <w:sz w:val="18"/>
                <w:szCs w:val="18"/>
              </w:rPr>
              <w:t>艺术的门类划分</w:t>
            </w:r>
            <w:r>
              <w:rPr>
                <w:rFonts w:hint="eastAsia" w:ascii="宋体" w:hAnsi="宋体" w:cs="宋体"/>
                <w:color w:val="1A1A1A" w:themeColor="background1" w:themeShade="1A"/>
                <w:sz w:val="18"/>
                <w:szCs w:val="18"/>
                <w:lang w:eastAsia="zh-CN"/>
              </w:rPr>
              <w:t>；</w:t>
            </w:r>
            <w:r>
              <w:rPr>
                <w:rFonts w:hint="eastAsia" w:ascii="宋体" w:hAnsi="宋体" w:cs="宋体"/>
                <w:color w:val="1A1A1A" w:themeColor="background1" w:themeShade="1A"/>
                <w:sz w:val="18"/>
                <w:szCs w:val="18"/>
              </w:rPr>
              <w:t>艺术的发生与发展</w:t>
            </w:r>
            <w:r>
              <w:rPr>
                <w:rFonts w:hint="eastAsia" w:ascii="宋体" w:hAnsi="宋体" w:cs="宋体"/>
                <w:color w:val="1A1A1A" w:themeColor="background1" w:themeShade="1A"/>
                <w:sz w:val="18"/>
                <w:szCs w:val="18"/>
                <w:lang w:eastAsia="zh-CN"/>
              </w:rPr>
              <w:t>；</w:t>
            </w:r>
            <w:r>
              <w:rPr>
                <w:rFonts w:hint="eastAsia" w:ascii="宋体" w:hAnsi="宋体" w:cs="宋体"/>
                <w:color w:val="1A1A1A" w:themeColor="background1" w:themeShade="1A"/>
                <w:sz w:val="18"/>
                <w:szCs w:val="18"/>
              </w:rPr>
              <w:t>艺术的创作主体与创作活动</w:t>
            </w:r>
            <w:r>
              <w:rPr>
                <w:rFonts w:hint="eastAsia" w:ascii="宋体" w:hAnsi="宋体" w:cs="宋体"/>
                <w:color w:val="1A1A1A" w:themeColor="background1" w:themeShade="1A"/>
                <w:sz w:val="18"/>
                <w:szCs w:val="18"/>
                <w:lang w:eastAsia="zh-CN"/>
              </w:rPr>
              <w:t>；</w:t>
            </w:r>
            <w:r>
              <w:rPr>
                <w:rFonts w:hint="eastAsia" w:ascii="宋体" w:hAnsi="宋体" w:cs="宋体"/>
                <w:color w:val="1A1A1A" w:themeColor="background1" w:themeShade="1A"/>
                <w:sz w:val="18"/>
                <w:szCs w:val="18"/>
              </w:rPr>
              <w:t>艺术作品</w:t>
            </w:r>
            <w:r>
              <w:rPr>
                <w:rFonts w:hint="eastAsia" w:ascii="宋体" w:hAnsi="宋体" w:cs="宋体"/>
                <w:color w:val="1A1A1A" w:themeColor="background1" w:themeShade="1A"/>
                <w:sz w:val="18"/>
                <w:szCs w:val="18"/>
                <w:lang w:eastAsia="zh-CN"/>
              </w:rPr>
              <w:t>；</w:t>
            </w:r>
            <w:r>
              <w:rPr>
                <w:rFonts w:hint="eastAsia" w:ascii="宋体" w:hAnsi="宋体" w:cs="宋体"/>
                <w:color w:val="1A1A1A" w:themeColor="background1" w:themeShade="1A"/>
                <w:sz w:val="18"/>
                <w:szCs w:val="18"/>
              </w:rPr>
              <w:t>艺术的接受与艺术的功能。</w:t>
            </w:r>
          </w:p>
        </w:tc>
        <w:tc>
          <w:tcPr>
            <w:tcW w:w="973" w:type="dxa"/>
            <w:vMerge w:val="restart"/>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专业拓展课程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5</w:t>
            </w:r>
          </w:p>
        </w:tc>
        <w:tc>
          <w:tcPr>
            <w:tcW w:w="490"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kern w:val="0"/>
                <w:sz w:val="18"/>
                <w:szCs w:val="18"/>
              </w:rPr>
              <w:t>外国舞蹈赏析</w:t>
            </w:r>
          </w:p>
        </w:tc>
        <w:tc>
          <w:tcPr>
            <w:tcW w:w="498"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2</w:t>
            </w:r>
          </w:p>
        </w:tc>
        <w:tc>
          <w:tcPr>
            <w:tcW w:w="513"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3</w:t>
            </w:r>
            <w:r>
              <w:rPr>
                <w:rFonts w:ascii="宋体" w:hAnsi="宋体" w:cs="宋体"/>
                <w:color w:val="1A1A1A" w:themeColor="background1" w:themeShade="1A"/>
                <w:sz w:val="18"/>
                <w:szCs w:val="18"/>
              </w:rPr>
              <w:t>2</w:t>
            </w:r>
          </w:p>
        </w:tc>
        <w:tc>
          <w:tcPr>
            <w:tcW w:w="1980" w:type="dxa"/>
            <w:tcMar>
              <w:top w:w="17" w:type="dxa"/>
              <w:left w:w="108" w:type="dxa"/>
              <w:bottom w:w="17" w:type="dxa"/>
              <w:right w:w="108" w:type="dxa"/>
            </w:tcMar>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通过各个教学环节逐步培养学生运用</w:t>
            </w:r>
            <w:r>
              <w:rPr>
                <w:rFonts w:hint="eastAsia" w:ascii="宋体" w:hAnsi="宋体" w:cs="宋体"/>
                <w:color w:val="1A1A1A" w:themeColor="background1" w:themeShade="1A"/>
                <w:sz w:val="18"/>
                <w:szCs w:val="18"/>
                <w:lang w:eastAsia="zh-CN"/>
              </w:rPr>
              <w:t>一</w:t>
            </w:r>
            <w:r>
              <w:rPr>
                <w:rFonts w:hint="eastAsia" w:ascii="宋体" w:hAnsi="宋体" w:cs="宋体"/>
                <w:color w:val="1A1A1A" w:themeColor="background1" w:themeShade="1A"/>
                <w:sz w:val="18"/>
                <w:szCs w:val="18"/>
              </w:rPr>
              <w:t>定的艺术原理和美学思想对舞蹈作品和生活中的舞蹈现象进行赏析和鉴别。本课程有助于提高学生的创造力，在观赏舞蹈作品的过程中体会到更为宽广深刻的艺术之美。</w:t>
            </w:r>
          </w:p>
        </w:tc>
        <w:tc>
          <w:tcPr>
            <w:tcW w:w="2332" w:type="dxa"/>
            <w:tcMar>
              <w:top w:w="17" w:type="dxa"/>
              <w:left w:w="108" w:type="dxa"/>
              <w:bottom w:w="17" w:type="dxa"/>
              <w:right w:w="108" w:type="dxa"/>
            </w:tcMar>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通过本课程的学习，要使学生掌握以下几方面的知识:中外舞蹈门类、优秀舞蹈作品和舞蹈欣赏分析方法，提高学生的艺术欣赏水平。</w:t>
            </w:r>
          </w:p>
        </w:tc>
        <w:tc>
          <w:tcPr>
            <w:tcW w:w="973"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2"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6</w:t>
            </w:r>
          </w:p>
        </w:tc>
        <w:tc>
          <w:tcPr>
            <w:tcW w:w="490"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c>
          <w:tcPr>
            <w:tcW w:w="1989" w:type="dxa"/>
            <w:tcMar>
              <w:top w:w="17" w:type="dxa"/>
              <w:left w:w="17" w:type="dxa"/>
              <w:bottom w:w="17" w:type="dxa"/>
              <w:right w:w="17" w:type="dxa"/>
            </w:tcMar>
            <w:vAlign w:val="center"/>
          </w:tcPr>
          <w:p>
            <w:pPr>
              <w:widowControl/>
              <w:adjustRightInd w:val="0"/>
              <w:snapToGrid w:val="0"/>
              <w:spacing w:line="260" w:lineRule="exact"/>
              <w:jc w:val="center"/>
              <w:textAlignment w:val="center"/>
              <w:rPr>
                <w:rFonts w:ascii="宋体" w:hAnsi="宋体" w:cs="宋体"/>
                <w:color w:val="1A1A1A" w:themeColor="background1" w:themeShade="1A"/>
                <w:sz w:val="18"/>
                <w:szCs w:val="18"/>
              </w:rPr>
            </w:pPr>
            <w:r>
              <w:rPr>
                <w:rFonts w:hint="eastAsia" w:ascii="宋体" w:hAnsi="宋体" w:cs="宋体"/>
                <w:kern w:val="0"/>
                <w:sz w:val="18"/>
                <w:szCs w:val="18"/>
              </w:rPr>
              <w:t>中国舞教师等级测评</w:t>
            </w:r>
          </w:p>
        </w:tc>
        <w:tc>
          <w:tcPr>
            <w:tcW w:w="498"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2</w:t>
            </w:r>
          </w:p>
        </w:tc>
        <w:tc>
          <w:tcPr>
            <w:tcW w:w="513" w:type="dxa"/>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3</w:t>
            </w:r>
            <w:r>
              <w:rPr>
                <w:rFonts w:ascii="宋体" w:hAnsi="宋体" w:cs="宋体"/>
                <w:color w:val="1A1A1A" w:themeColor="background1" w:themeShade="1A"/>
                <w:sz w:val="18"/>
                <w:szCs w:val="18"/>
              </w:rPr>
              <w:t>2</w:t>
            </w:r>
          </w:p>
        </w:tc>
        <w:tc>
          <w:tcPr>
            <w:tcW w:w="1980" w:type="dxa"/>
            <w:tcMar>
              <w:top w:w="17" w:type="dxa"/>
              <w:left w:w="108" w:type="dxa"/>
              <w:bottom w:w="17" w:type="dxa"/>
              <w:right w:w="108" w:type="dxa"/>
            </w:tcMar>
            <w:vAlign w:val="center"/>
          </w:tcPr>
          <w:p>
            <w:pPr>
              <w:keepNext w:val="0"/>
              <w:keepLines w:val="0"/>
              <w:widowControl/>
              <w:suppressLineNumbers w:val="0"/>
              <w:jc w:val="left"/>
              <w:rPr>
                <w:rFonts w:ascii="宋体" w:hAnsi="宋体" w:cs="宋体"/>
                <w:color w:val="1A1A1A" w:themeColor="background1" w:themeShade="1A"/>
                <w:sz w:val="18"/>
                <w:szCs w:val="18"/>
              </w:rPr>
            </w:pPr>
            <w:r>
              <w:rPr>
                <w:rFonts w:hint="eastAsia" w:ascii="宋体" w:hAnsi="宋体" w:eastAsia="宋体" w:cs="宋体"/>
                <w:color w:val="000008"/>
                <w:kern w:val="0"/>
                <w:sz w:val="18"/>
                <w:szCs w:val="18"/>
                <w:lang w:val="en-US" w:eastAsia="zh-CN" w:bidi="ar"/>
              </w:rPr>
              <w:t>了解各个级别中国舞考级的教学任务，能引导学生愉快地学习舞蹈，培养有爱心、有耐心、有责任心的舞蹈教师。激发学生学习的主动性，为培养学生今后的舞蹈教学能力打好基础</w:t>
            </w:r>
          </w:p>
        </w:tc>
        <w:tc>
          <w:tcPr>
            <w:tcW w:w="2332" w:type="dxa"/>
            <w:tcMar>
              <w:top w:w="17" w:type="dxa"/>
              <w:left w:w="108" w:type="dxa"/>
              <w:bottom w:w="17" w:type="dxa"/>
              <w:right w:w="108" w:type="dxa"/>
            </w:tcMar>
            <w:vAlign w:val="center"/>
          </w:tcPr>
          <w:p>
            <w:pPr>
              <w:autoSpaceDE w:val="0"/>
              <w:autoSpaceDN w:val="0"/>
              <w:adjustRightInd w:val="0"/>
              <w:snapToGrid w:val="0"/>
              <w:spacing w:line="260" w:lineRule="exact"/>
              <w:rPr>
                <w:rFonts w:ascii="宋体" w:hAnsi="宋体" w:cs="宋体"/>
                <w:color w:val="1A1A1A" w:themeColor="background1" w:themeShade="1A"/>
                <w:sz w:val="18"/>
                <w:szCs w:val="18"/>
              </w:rPr>
            </w:pPr>
            <w:r>
              <w:rPr>
                <w:rFonts w:hint="eastAsia" w:ascii="宋体" w:hAnsi="宋体" w:eastAsia="宋体" w:cs="宋体"/>
                <w:color w:val="000008"/>
                <w:kern w:val="0"/>
                <w:sz w:val="18"/>
                <w:szCs w:val="18"/>
                <w:lang w:val="en-US" w:eastAsia="zh-CN" w:bidi="ar"/>
              </w:rPr>
              <w:t>掌握各个组合的训练目的、规格、动作要领、节奏及术语。具备各年级舞蹈组合的独立表演能力，具备制定各年级舞蹈训练教学计划的能力，具备儿童舞蹈课堂教学能力，课堂组织驾驭能力、教学语言运用能力。</w:t>
            </w:r>
          </w:p>
        </w:tc>
        <w:tc>
          <w:tcPr>
            <w:tcW w:w="973" w:type="dxa"/>
            <w:vMerge w:val="continue"/>
            <w:tcMar>
              <w:top w:w="17" w:type="dxa"/>
              <w:left w:w="17" w:type="dxa"/>
              <w:bottom w:w="17" w:type="dxa"/>
              <w:right w:w="17" w:type="dxa"/>
            </w:tcMar>
            <w:vAlign w:val="center"/>
          </w:tcPr>
          <w:p>
            <w:pPr>
              <w:autoSpaceDE w:val="0"/>
              <w:autoSpaceDN w:val="0"/>
              <w:adjustRightInd w:val="0"/>
              <w:snapToGrid w:val="0"/>
              <w:spacing w:line="260" w:lineRule="exact"/>
              <w:jc w:val="center"/>
              <w:rPr>
                <w:rFonts w:ascii="宋体" w:hAnsi="宋体" w:cs="宋体"/>
                <w:color w:val="1A1A1A" w:themeColor="background1" w:themeShade="1A"/>
                <w:sz w:val="18"/>
                <w:szCs w:val="18"/>
              </w:rPr>
            </w:pPr>
          </w:p>
        </w:tc>
      </w:tr>
    </w:tbl>
    <w:p>
      <w:pPr>
        <w:adjustRightInd w:val="0"/>
        <w:snapToGrid w:val="0"/>
        <w:spacing w:line="312" w:lineRule="auto"/>
        <w:jc w:val="center"/>
        <w:rPr>
          <w:color w:val="1A1A1A" w:themeColor="background1" w:themeShade="1A"/>
        </w:rPr>
      </w:pPr>
    </w:p>
    <w:p>
      <w:r>
        <w:rPr>
          <w:color w:val="1A1A1A" w:themeColor="background1" w:themeShade="1A"/>
        </w:rPr>
        <w:br w:type="page"/>
      </w:r>
    </w:p>
    <w:bookmarkEnd w:id="8"/>
    <w:p>
      <w:pPr>
        <w:adjustRightInd w:val="0"/>
        <w:snapToGrid w:val="0"/>
        <w:spacing w:line="360" w:lineRule="auto"/>
        <w:ind w:firstLine="560" w:firstLineChars="200"/>
        <w:outlineLvl w:val="0"/>
        <w:rPr>
          <w:rFonts w:eastAsia="黑体"/>
          <w:color w:val="1A1A1A" w:themeColor="background1" w:themeShade="1A"/>
          <w:sz w:val="28"/>
          <w:szCs w:val="28"/>
        </w:rPr>
      </w:pPr>
      <w:bookmarkStart w:id="9" w:name="_Toc12256"/>
      <w:r>
        <w:rPr>
          <w:rFonts w:eastAsia="黑体"/>
          <w:color w:val="1A1A1A" w:themeColor="background1" w:themeShade="1A"/>
          <w:sz w:val="28"/>
          <w:szCs w:val="28"/>
        </w:rPr>
        <w:t>七、教学进程总体安排</w:t>
      </w:r>
      <w:bookmarkEnd w:id="9"/>
    </w:p>
    <w:p>
      <w:pPr>
        <w:adjustRightInd w:val="0"/>
        <w:snapToGrid w:val="0"/>
        <w:spacing w:line="312" w:lineRule="auto"/>
        <w:jc w:val="center"/>
        <w:rPr>
          <w:rFonts w:ascii="宋体" w:hAnsi="宋体" w:cs="宋体"/>
          <w:color w:val="1A1A1A" w:themeColor="background1" w:themeShade="1A"/>
          <w:sz w:val="18"/>
          <w:szCs w:val="18"/>
        </w:rPr>
      </w:pPr>
      <w:r>
        <w:rPr>
          <w:rFonts w:hint="eastAsia" w:ascii="宋体" w:hAnsi="宋体" w:cs="宋体"/>
          <w:color w:val="1A1A1A" w:themeColor="background1" w:themeShade="1A"/>
          <w:sz w:val="18"/>
          <w:szCs w:val="18"/>
        </w:rPr>
        <w:t>表7-1 教学环节时间分配表</w:t>
      </w:r>
    </w:p>
    <w:p>
      <w:pPr>
        <w:spacing w:before="156" w:beforeLines="50" w:after="156" w:afterLines="50"/>
        <w:ind w:firstLine="422"/>
        <w:jc w:val="center"/>
        <w:rPr>
          <w:rFonts w:hint="eastAsia" w:ascii="宋体" w:hAnsi="宋体" w:eastAsia="宋体" w:cs="宋体"/>
          <w:b/>
          <w:sz w:val="18"/>
          <w:szCs w:val="18"/>
        </w:rPr>
      </w:pPr>
      <w:r>
        <w:rPr>
          <w:rFonts w:hint="eastAsia" w:ascii="宋体" w:hAnsi="宋体" w:eastAsia="宋体" w:cs="宋体"/>
          <w:b/>
          <w:sz w:val="18"/>
          <w:szCs w:val="18"/>
        </w:rPr>
        <w:t>表八 教学进程安排表</w:t>
      </w:r>
    </w:p>
    <w:tbl>
      <w:tblPr>
        <w:tblStyle w:val="9"/>
        <w:tblpPr w:leftFromText="180" w:rightFromText="180" w:vertAnchor="text" w:horzAnchor="page" w:tblpX="1381" w:tblpY="483"/>
        <w:tblOverlap w:val="never"/>
        <w:tblW w:w="9212" w:type="dxa"/>
        <w:tblInd w:w="0" w:type="dxa"/>
        <w:tblLayout w:type="fixed"/>
        <w:tblCellMar>
          <w:top w:w="0" w:type="dxa"/>
          <w:left w:w="108" w:type="dxa"/>
          <w:bottom w:w="0" w:type="dxa"/>
          <w:right w:w="108" w:type="dxa"/>
        </w:tblCellMar>
      </w:tblPr>
      <w:tblGrid>
        <w:gridCol w:w="524"/>
        <w:gridCol w:w="1308"/>
        <w:gridCol w:w="852"/>
        <w:gridCol w:w="576"/>
        <w:gridCol w:w="636"/>
        <w:gridCol w:w="636"/>
        <w:gridCol w:w="636"/>
        <w:gridCol w:w="648"/>
        <w:gridCol w:w="612"/>
        <w:gridCol w:w="504"/>
        <w:gridCol w:w="492"/>
        <w:gridCol w:w="480"/>
        <w:gridCol w:w="432"/>
        <w:gridCol w:w="420"/>
        <w:gridCol w:w="456"/>
      </w:tblGrid>
      <w:tr>
        <w:tblPrEx>
          <w:tblCellMar>
            <w:top w:w="0" w:type="dxa"/>
            <w:left w:w="108" w:type="dxa"/>
            <w:bottom w:w="0" w:type="dxa"/>
            <w:right w:w="108" w:type="dxa"/>
          </w:tblCellMar>
        </w:tblPrEx>
        <w:trPr>
          <w:trHeight w:val="300" w:hRule="atLeast"/>
          <w:tblHeader/>
        </w:trPr>
        <w:tc>
          <w:tcPr>
            <w:tcW w:w="5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课程类别</w:t>
            </w:r>
          </w:p>
        </w:tc>
        <w:tc>
          <w:tcPr>
            <w:tcW w:w="13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课程名称</w:t>
            </w:r>
          </w:p>
        </w:tc>
        <w:tc>
          <w:tcPr>
            <w:tcW w:w="852" w:type="dxa"/>
            <w:vMerge w:val="restart"/>
            <w:tcBorders>
              <w:top w:val="single" w:color="auto" w:sz="4" w:space="0"/>
              <w:left w:val="single" w:color="auto" w:sz="4" w:space="0"/>
              <w:right w:val="single" w:color="auto" w:sz="4"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bidi="ar"/>
              </w:rPr>
              <w:t>课程代码</w:t>
            </w:r>
          </w:p>
        </w:tc>
        <w:tc>
          <w:tcPr>
            <w:tcW w:w="5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学分</w:t>
            </w:r>
          </w:p>
        </w:tc>
        <w:tc>
          <w:tcPr>
            <w:tcW w:w="19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学时数</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课程性质</w:t>
            </w:r>
          </w:p>
        </w:tc>
        <w:tc>
          <w:tcPr>
            <w:tcW w:w="6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考核方式</w:t>
            </w:r>
          </w:p>
        </w:tc>
        <w:tc>
          <w:tcPr>
            <w:tcW w:w="2784" w:type="dxa"/>
            <w:gridSpan w:val="6"/>
            <w:tcBorders>
              <w:top w:val="single" w:color="auto" w:sz="8" w:space="0"/>
              <w:left w:val="nil"/>
              <w:bottom w:val="single" w:color="auto" w:sz="8" w:space="0"/>
              <w:right w:val="single" w:color="000000"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bidi="ar"/>
              </w:rPr>
              <w:t>开设学期、学时数</w:t>
            </w:r>
          </w:p>
        </w:tc>
      </w:tr>
      <w:tr>
        <w:tblPrEx>
          <w:tblCellMar>
            <w:top w:w="0" w:type="dxa"/>
            <w:left w:w="108" w:type="dxa"/>
            <w:bottom w:w="0" w:type="dxa"/>
            <w:right w:w="108" w:type="dxa"/>
          </w:tblCellMar>
        </w:tblPrEx>
        <w:trPr>
          <w:trHeight w:val="300" w:hRule="atLeast"/>
          <w:tblHeader/>
        </w:trPr>
        <w:tc>
          <w:tcPr>
            <w:tcW w:w="52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08"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852"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576"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总学时</w:t>
            </w:r>
          </w:p>
        </w:tc>
        <w:tc>
          <w:tcPr>
            <w:tcW w:w="636" w:type="dxa"/>
            <w:tcBorders>
              <w:top w:val="single" w:color="auto" w:sz="4" w:space="0"/>
              <w:left w:val="single" w:color="auto" w:sz="4" w:space="0"/>
              <w:bottom w:val="single" w:color="auto" w:sz="4" w:space="0"/>
              <w:right w:val="single" w:color="auto" w:sz="8" w:space="0"/>
            </w:tcBorders>
            <w:vAlign w:val="center"/>
          </w:tcPr>
          <w:p>
            <w:pPr>
              <w:widowControl/>
              <w:adjustRightInd w:val="0"/>
              <w:snapToGrid w:val="0"/>
              <w:spacing w:line="36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理论学时</w:t>
            </w:r>
          </w:p>
        </w:tc>
        <w:tc>
          <w:tcPr>
            <w:tcW w:w="636" w:type="dxa"/>
            <w:tcBorders>
              <w:top w:val="single" w:color="auto" w:sz="4" w:space="0"/>
              <w:left w:val="single" w:color="auto" w:sz="8" w:space="0"/>
              <w:bottom w:val="single" w:color="auto" w:sz="4" w:space="0"/>
              <w:right w:val="single" w:color="auto" w:sz="4" w:space="0"/>
            </w:tcBorders>
            <w:vAlign w:val="center"/>
          </w:tcPr>
          <w:p>
            <w:pPr>
              <w:widowControl/>
              <w:adjustRightInd w:val="0"/>
              <w:snapToGrid w:val="0"/>
              <w:spacing w:line="36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实践学时</w:t>
            </w:r>
          </w:p>
        </w:tc>
        <w:tc>
          <w:tcPr>
            <w:tcW w:w="64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61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50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一</w:t>
            </w:r>
          </w:p>
        </w:tc>
        <w:tc>
          <w:tcPr>
            <w:tcW w:w="49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二</w:t>
            </w:r>
          </w:p>
        </w:tc>
        <w:tc>
          <w:tcPr>
            <w:tcW w:w="4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三</w:t>
            </w:r>
          </w:p>
        </w:tc>
        <w:tc>
          <w:tcPr>
            <w:tcW w:w="43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四</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五</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六</w:t>
            </w:r>
          </w:p>
        </w:tc>
      </w:tr>
      <w:tr>
        <w:tblPrEx>
          <w:tblCellMar>
            <w:top w:w="0" w:type="dxa"/>
            <w:left w:w="108" w:type="dxa"/>
            <w:bottom w:w="0" w:type="dxa"/>
            <w:right w:w="108" w:type="dxa"/>
          </w:tblCellMar>
        </w:tblPrEx>
        <w:trPr>
          <w:trHeight w:val="300" w:hRule="atLeast"/>
        </w:trPr>
        <w:tc>
          <w:tcPr>
            <w:tcW w:w="524" w:type="dxa"/>
            <w:vMerge w:val="restart"/>
            <w:tcBorders>
              <w:top w:val="nil"/>
              <w:left w:val="single" w:color="auto" w:sz="8" w:space="0"/>
              <w:bottom w:val="single" w:color="000000"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公共基础课</w:t>
            </w:r>
          </w:p>
        </w:tc>
        <w:tc>
          <w:tcPr>
            <w:tcW w:w="1308"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思想道德与法治</w:t>
            </w:r>
          </w:p>
        </w:tc>
        <w:tc>
          <w:tcPr>
            <w:tcW w:w="852" w:type="dxa"/>
            <w:tcBorders>
              <w:top w:val="nil"/>
              <w:left w:val="nil"/>
              <w:bottom w:val="single" w:color="auto" w:sz="8" w:space="0"/>
              <w:right w:val="single" w:color="auto" w:sz="8" w:space="0"/>
            </w:tcBorders>
            <w:shd w:val="clear" w:color="auto" w:fill="auto"/>
            <w:noWrap/>
            <w:vAlign w:val="center"/>
          </w:tcPr>
          <w:p>
            <w:pPr>
              <w:pStyle w:val="8"/>
              <w:spacing w:line="400" w:lineRule="atLeast"/>
              <w:jc w:val="center"/>
              <w:rPr>
                <w:rFonts w:hint="eastAsia" w:ascii="宋体" w:hAnsi="宋体" w:eastAsia="宋体" w:cs="宋体"/>
                <w:sz w:val="18"/>
                <w:szCs w:val="18"/>
                <w:lang w:bidi="ar"/>
              </w:rPr>
            </w:pPr>
            <w:r>
              <w:rPr>
                <w:rFonts w:hint="eastAsia" w:ascii="宋体" w:hAnsi="宋体" w:eastAsia="宋体" w:cs="宋体"/>
                <w:sz w:val="18"/>
                <w:szCs w:val="18"/>
                <w:lang w:bidi="ar"/>
              </w:rPr>
              <w:t>10010101</w:t>
            </w:r>
          </w:p>
        </w:tc>
        <w:tc>
          <w:tcPr>
            <w:tcW w:w="576" w:type="dxa"/>
            <w:tcBorders>
              <w:top w:val="nil"/>
              <w:left w:val="nil"/>
              <w:bottom w:val="single" w:color="auto" w:sz="8" w:space="0"/>
              <w:right w:val="single" w:color="auto" w:sz="8" w:space="0"/>
            </w:tcBorders>
            <w:shd w:val="clear" w:color="auto" w:fill="auto"/>
            <w:noWrap/>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3</w:t>
            </w:r>
          </w:p>
        </w:tc>
        <w:tc>
          <w:tcPr>
            <w:tcW w:w="636" w:type="dxa"/>
            <w:tcBorders>
              <w:top w:val="single" w:color="auto" w:sz="4" w:space="0"/>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48</w:t>
            </w:r>
          </w:p>
        </w:tc>
        <w:tc>
          <w:tcPr>
            <w:tcW w:w="636" w:type="dxa"/>
            <w:tcBorders>
              <w:top w:val="single" w:color="auto" w:sz="4" w:space="0"/>
              <w:left w:val="nil"/>
              <w:bottom w:val="single" w:color="auto" w:sz="8" w:space="0"/>
              <w:right w:val="single" w:color="auto" w:sz="8" w:space="0"/>
            </w:tcBorders>
            <w:vAlign w:val="center"/>
          </w:tcPr>
          <w:p>
            <w:pPr>
              <w:widowControl/>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40</w:t>
            </w:r>
          </w:p>
        </w:tc>
        <w:tc>
          <w:tcPr>
            <w:tcW w:w="636" w:type="dxa"/>
            <w:tcBorders>
              <w:top w:val="single" w:color="auto" w:sz="4" w:space="0"/>
              <w:left w:val="single" w:color="auto" w:sz="8" w:space="0"/>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8</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1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考试</w:t>
            </w:r>
          </w:p>
        </w:tc>
        <w:tc>
          <w:tcPr>
            <w:tcW w:w="504"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48</w:t>
            </w:r>
          </w:p>
        </w:tc>
        <w:tc>
          <w:tcPr>
            <w:tcW w:w="49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8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3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2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465" w:hRule="atLeast"/>
        </w:trPr>
        <w:tc>
          <w:tcPr>
            <w:tcW w:w="52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08"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毛泽东思想和中国特色社会主义理论体系概论</w:t>
            </w:r>
          </w:p>
        </w:tc>
        <w:tc>
          <w:tcPr>
            <w:tcW w:w="852" w:type="dxa"/>
            <w:tcBorders>
              <w:top w:val="nil"/>
              <w:left w:val="nil"/>
              <w:bottom w:val="single" w:color="auto" w:sz="8" w:space="0"/>
              <w:right w:val="single" w:color="auto" w:sz="8" w:space="0"/>
            </w:tcBorders>
            <w:shd w:val="clear" w:color="auto" w:fill="auto"/>
            <w:noWrap/>
            <w:vAlign w:val="center"/>
          </w:tcPr>
          <w:p>
            <w:pPr>
              <w:pStyle w:val="8"/>
              <w:spacing w:line="400" w:lineRule="atLeast"/>
              <w:jc w:val="center"/>
              <w:rPr>
                <w:rFonts w:hint="eastAsia" w:ascii="宋体" w:hAnsi="宋体" w:eastAsia="宋体" w:cs="宋体"/>
                <w:sz w:val="18"/>
                <w:szCs w:val="18"/>
                <w:lang w:bidi="ar"/>
              </w:rPr>
            </w:pPr>
            <w:r>
              <w:rPr>
                <w:rFonts w:hint="eastAsia" w:ascii="宋体" w:hAnsi="宋体" w:eastAsia="宋体" w:cs="宋体"/>
                <w:sz w:val="18"/>
                <w:szCs w:val="18"/>
                <w:lang w:bidi="ar"/>
              </w:rPr>
              <w:t>10010201</w:t>
            </w:r>
          </w:p>
        </w:tc>
        <w:tc>
          <w:tcPr>
            <w:tcW w:w="576" w:type="dxa"/>
            <w:tcBorders>
              <w:top w:val="nil"/>
              <w:left w:val="nil"/>
              <w:bottom w:val="single" w:color="auto" w:sz="8" w:space="0"/>
              <w:right w:val="single" w:color="auto" w:sz="8" w:space="0"/>
            </w:tcBorders>
            <w:shd w:val="clear" w:color="auto" w:fill="auto"/>
            <w:noWrap/>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4</w:t>
            </w:r>
          </w:p>
        </w:tc>
        <w:tc>
          <w:tcPr>
            <w:tcW w:w="636"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64</w:t>
            </w:r>
          </w:p>
        </w:tc>
        <w:tc>
          <w:tcPr>
            <w:tcW w:w="636" w:type="dxa"/>
            <w:tcBorders>
              <w:top w:val="nil"/>
              <w:left w:val="nil"/>
              <w:bottom w:val="single" w:color="auto" w:sz="8" w:space="0"/>
              <w:right w:val="single" w:color="auto" w:sz="8" w:space="0"/>
            </w:tcBorders>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56</w:t>
            </w:r>
          </w:p>
        </w:tc>
        <w:tc>
          <w:tcPr>
            <w:tcW w:w="636"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8</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1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考试</w:t>
            </w:r>
          </w:p>
        </w:tc>
        <w:tc>
          <w:tcPr>
            <w:tcW w:w="504"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9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64</w:t>
            </w:r>
          </w:p>
        </w:tc>
        <w:tc>
          <w:tcPr>
            <w:tcW w:w="48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3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2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2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08"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形势与政策</w:t>
            </w:r>
          </w:p>
        </w:tc>
        <w:tc>
          <w:tcPr>
            <w:tcW w:w="852" w:type="dxa"/>
            <w:tcBorders>
              <w:top w:val="nil"/>
              <w:left w:val="nil"/>
              <w:bottom w:val="single" w:color="auto" w:sz="8" w:space="0"/>
              <w:right w:val="single" w:color="auto" w:sz="8" w:space="0"/>
            </w:tcBorders>
            <w:shd w:val="clear" w:color="auto" w:fill="auto"/>
            <w:noWrap/>
            <w:vAlign w:val="center"/>
          </w:tcPr>
          <w:p>
            <w:pPr>
              <w:pStyle w:val="8"/>
              <w:spacing w:line="400" w:lineRule="atLeast"/>
              <w:jc w:val="center"/>
              <w:rPr>
                <w:rFonts w:hint="eastAsia" w:ascii="宋体" w:hAnsi="宋体" w:eastAsia="宋体" w:cs="宋体"/>
                <w:sz w:val="18"/>
                <w:szCs w:val="18"/>
                <w:lang w:bidi="ar"/>
              </w:rPr>
            </w:pPr>
            <w:r>
              <w:rPr>
                <w:rFonts w:hint="eastAsia" w:ascii="宋体" w:hAnsi="宋体" w:eastAsia="宋体" w:cs="宋体"/>
                <w:sz w:val="18"/>
                <w:szCs w:val="18"/>
                <w:lang w:bidi="ar"/>
              </w:rPr>
              <w:t>10010301</w:t>
            </w:r>
          </w:p>
        </w:tc>
        <w:tc>
          <w:tcPr>
            <w:tcW w:w="576" w:type="dxa"/>
            <w:tcBorders>
              <w:top w:val="nil"/>
              <w:left w:val="nil"/>
              <w:bottom w:val="single" w:color="auto" w:sz="8" w:space="0"/>
              <w:right w:val="single" w:color="auto" w:sz="8" w:space="0"/>
            </w:tcBorders>
            <w:shd w:val="clear" w:color="auto" w:fill="auto"/>
            <w:noWrap/>
            <w:vAlign w:val="center"/>
          </w:tcPr>
          <w:p>
            <w:pPr>
              <w:widowControl/>
              <w:jc w:val="center"/>
              <w:textAlignment w:val="top"/>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1</w:t>
            </w:r>
          </w:p>
        </w:tc>
        <w:tc>
          <w:tcPr>
            <w:tcW w:w="636"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bidi="ar"/>
              </w:rPr>
              <w:t>4</w:t>
            </w:r>
            <w:r>
              <w:rPr>
                <w:rFonts w:hint="eastAsia" w:ascii="宋体" w:hAnsi="宋体" w:cs="宋体"/>
                <w:kern w:val="0"/>
                <w:sz w:val="18"/>
                <w:szCs w:val="18"/>
                <w:lang w:val="en-US" w:eastAsia="zh-CN" w:bidi="ar"/>
              </w:rPr>
              <w:t>0</w:t>
            </w:r>
          </w:p>
        </w:tc>
        <w:tc>
          <w:tcPr>
            <w:tcW w:w="636" w:type="dxa"/>
            <w:tcBorders>
              <w:top w:val="nil"/>
              <w:left w:val="nil"/>
              <w:bottom w:val="single" w:color="auto" w:sz="8" w:space="0"/>
              <w:right w:val="single" w:color="auto" w:sz="8" w:space="0"/>
            </w:tcBorders>
            <w:vAlign w:val="center"/>
          </w:tcPr>
          <w:p>
            <w:pPr>
              <w:widowControl/>
              <w:jc w:val="center"/>
              <w:textAlignment w:val="top"/>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40</w:t>
            </w:r>
          </w:p>
        </w:tc>
        <w:tc>
          <w:tcPr>
            <w:tcW w:w="636"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1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考查</w:t>
            </w:r>
          </w:p>
        </w:tc>
        <w:tc>
          <w:tcPr>
            <w:tcW w:w="504"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8</w:t>
            </w:r>
          </w:p>
        </w:tc>
        <w:tc>
          <w:tcPr>
            <w:tcW w:w="49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8</w:t>
            </w:r>
          </w:p>
        </w:tc>
        <w:tc>
          <w:tcPr>
            <w:tcW w:w="48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8</w:t>
            </w:r>
          </w:p>
        </w:tc>
        <w:tc>
          <w:tcPr>
            <w:tcW w:w="43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8</w:t>
            </w:r>
          </w:p>
        </w:tc>
        <w:tc>
          <w:tcPr>
            <w:tcW w:w="42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8</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2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08"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军事理论</w:t>
            </w:r>
          </w:p>
        </w:tc>
        <w:tc>
          <w:tcPr>
            <w:tcW w:w="852" w:type="dxa"/>
            <w:tcBorders>
              <w:top w:val="nil"/>
              <w:left w:val="nil"/>
              <w:bottom w:val="single" w:color="auto" w:sz="8" w:space="0"/>
              <w:right w:val="single" w:color="auto" w:sz="8" w:space="0"/>
            </w:tcBorders>
            <w:shd w:val="clear" w:color="auto" w:fill="auto"/>
            <w:noWrap/>
            <w:vAlign w:val="center"/>
          </w:tcPr>
          <w:p>
            <w:pPr>
              <w:pStyle w:val="8"/>
              <w:spacing w:line="400" w:lineRule="atLeast"/>
              <w:jc w:val="center"/>
              <w:rPr>
                <w:rFonts w:hint="eastAsia" w:ascii="宋体" w:hAnsi="宋体" w:eastAsia="宋体" w:cs="宋体"/>
                <w:sz w:val="18"/>
                <w:szCs w:val="18"/>
                <w:lang w:bidi="ar"/>
              </w:rPr>
            </w:pPr>
            <w:r>
              <w:rPr>
                <w:rFonts w:hint="eastAsia" w:ascii="宋体" w:hAnsi="宋体" w:eastAsia="宋体" w:cs="宋体"/>
                <w:sz w:val="18"/>
                <w:szCs w:val="18"/>
                <w:lang w:bidi="ar"/>
              </w:rPr>
              <w:t>10010401</w:t>
            </w:r>
          </w:p>
        </w:tc>
        <w:tc>
          <w:tcPr>
            <w:tcW w:w="576" w:type="dxa"/>
            <w:tcBorders>
              <w:top w:val="nil"/>
              <w:left w:val="nil"/>
              <w:bottom w:val="single" w:color="auto" w:sz="8" w:space="0"/>
              <w:right w:val="single" w:color="auto" w:sz="8" w:space="0"/>
            </w:tcBorders>
            <w:shd w:val="clear" w:color="auto" w:fill="auto"/>
            <w:noWrap/>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2</w:t>
            </w:r>
          </w:p>
        </w:tc>
        <w:tc>
          <w:tcPr>
            <w:tcW w:w="636"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32</w:t>
            </w:r>
          </w:p>
        </w:tc>
        <w:tc>
          <w:tcPr>
            <w:tcW w:w="636" w:type="dxa"/>
            <w:tcBorders>
              <w:top w:val="nil"/>
              <w:left w:val="nil"/>
              <w:bottom w:val="single" w:color="auto" w:sz="8" w:space="0"/>
              <w:right w:val="single" w:color="auto" w:sz="8" w:space="0"/>
            </w:tcBorders>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32</w:t>
            </w:r>
          </w:p>
        </w:tc>
        <w:tc>
          <w:tcPr>
            <w:tcW w:w="636" w:type="dxa"/>
            <w:tcBorders>
              <w:top w:val="nil"/>
              <w:left w:val="single" w:color="auto" w:sz="8" w:space="0"/>
              <w:bottom w:val="single" w:color="auto" w:sz="8" w:space="0"/>
              <w:right w:val="single" w:color="auto" w:sz="8" w:space="0"/>
            </w:tcBorders>
            <w:shd w:val="clear" w:color="auto" w:fill="auto"/>
            <w:vAlign w:val="center"/>
          </w:tcPr>
          <w:p>
            <w:pPr>
              <w:jc w:val="center"/>
              <w:rPr>
                <w:rFonts w:hint="eastAsia" w:ascii="宋体" w:hAnsi="宋体" w:eastAsia="宋体" w:cs="宋体"/>
                <w:kern w:val="0"/>
                <w:sz w:val="18"/>
                <w:szCs w:val="18"/>
              </w:rPr>
            </w:pP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1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考查</w:t>
            </w:r>
          </w:p>
        </w:tc>
        <w:tc>
          <w:tcPr>
            <w:tcW w:w="504"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16</w:t>
            </w:r>
          </w:p>
        </w:tc>
        <w:tc>
          <w:tcPr>
            <w:tcW w:w="49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16</w:t>
            </w:r>
          </w:p>
        </w:tc>
        <w:tc>
          <w:tcPr>
            <w:tcW w:w="48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3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2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2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08"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color w:val="4F81BD" w:themeColor="accent1"/>
                <w:sz w:val="18"/>
                <w:szCs w:val="18"/>
                <w14:textFill>
                  <w14:solidFill>
                    <w14:schemeClr w14:val="accent1"/>
                  </w14:solidFill>
                </w14:textFill>
              </w:rPr>
            </w:pPr>
            <w:r>
              <w:rPr>
                <w:rFonts w:hint="eastAsia" w:ascii="宋体" w:hAnsi="宋体" w:eastAsia="宋体" w:cs="宋体"/>
                <w:color w:val="000000" w:themeColor="text1"/>
                <w:sz w:val="18"/>
                <w:szCs w:val="18"/>
                <w:lang w:bidi="ar"/>
                <w14:textFill>
                  <w14:solidFill>
                    <w14:schemeClr w14:val="tx1"/>
                  </w14:solidFill>
                </w14:textFill>
              </w:rPr>
              <w:t>体育与健康</w:t>
            </w:r>
          </w:p>
        </w:tc>
        <w:tc>
          <w:tcPr>
            <w:tcW w:w="852" w:type="dxa"/>
            <w:tcBorders>
              <w:top w:val="nil"/>
              <w:left w:val="nil"/>
              <w:bottom w:val="single" w:color="auto" w:sz="8" w:space="0"/>
              <w:right w:val="single" w:color="auto" w:sz="8" w:space="0"/>
            </w:tcBorders>
            <w:shd w:val="clear" w:color="auto" w:fill="auto"/>
            <w:noWrap/>
            <w:vAlign w:val="center"/>
          </w:tcPr>
          <w:p>
            <w:pPr>
              <w:pStyle w:val="8"/>
              <w:spacing w:line="400" w:lineRule="atLeast"/>
              <w:jc w:val="center"/>
              <w:rPr>
                <w:rFonts w:hint="eastAsia" w:ascii="宋体" w:hAnsi="宋体" w:eastAsia="宋体" w:cs="宋体"/>
                <w:color w:val="4F81BD" w:themeColor="accent1"/>
                <w:sz w:val="18"/>
                <w:szCs w:val="18"/>
                <w:lang w:bidi="ar"/>
                <w14:textFill>
                  <w14:solidFill>
                    <w14:schemeClr w14:val="accent1"/>
                  </w14:solidFill>
                </w14:textFill>
              </w:rPr>
            </w:pPr>
            <w:r>
              <w:rPr>
                <w:rFonts w:hint="eastAsia" w:ascii="宋体" w:hAnsi="宋体" w:eastAsia="宋体" w:cs="宋体"/>
                <w:sz w:val="18"/>
                <w:szCs w:val="18"/>
                <w:lang w:val="en-US" w:eastAsia="zh-CN" w:bidi="ar"/>
              </w:rPr>
              <w:t>10010501</w:t>
            </w:r>
          </w:p>
        </w:tc>
        <w:tc>
          <w:tcPr>
            <w:tcW w:w="576" w:type="dxa"/>
            <w:tcBorders>
              <w:top w:val="nil"/>
              <w:left w:val="nil"/>
              <w:bottom w:val="single" w:color="auto" w:sz="8" w:space="0"/>
              <w:right w:val="single" w:color="auto" w:sz="8" w:space="0"/>
            </w:tcBorders>
            <w:shd w:val="clear" w:color="auto" w:fill="auto"/>
            <w:noWrap/>
            <w:vAlign w:val="center"/>
          </w:tcPr>
          <w:p>
            <w:pPr>
              <w:widowControl/>
              <w:jc w:val="center"/>
              <w:textAlignment w:val="top"/>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7</w:t>
            </w:r>
          </w:p>
        </w:tc>
        <w:tc>
          <w:tcPr>
            <w:tcW w:w="636"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1</w:t>
            </w:r>
            <w:r>
              <w:rPr>
                <w:rFonts w:hint="eastAsia" w:ascii="宋体" w:hAnsi="宋体" w:eastAsia="宋体" w:cs="宋体"/>
                <w:color w:val="000000" w:themeColor="text1"/>
                <w:kern w:val="0"/>
                <w:sz w:val="18"/>
                <w:szCs w:val="18"/>
                <w:lang w:val="en-US" w:eastAsia="zh-CN" w:bidi="ar"/>
                <w14:textFill>
                  <w14:solidFill>
                    <w14:schemeClr w14:val="tx1"/>
                  </w14:solidFill>
                </w14:textFill>
              </w:rPr>
              <w:t>12</w:t>
            </w:r>
          </w:p>
        </w:tc>
        <w:tc>
          <w:tcPr>
            <w:tcW w:w="636" w:type="dxa"/>
            <w:tcBorders>
              <w:top w:val="nil"/>
              <w:left w:val="nil"/>
              <w:bottom w:val="single" w:color="auto" w:sz="8" w:space="0"/>
              <w:right w:val="single" w:color="auto" w:sz="8" w:space="0"/>
            </w:tcBorders>
            <w:vAlign w:val="center"/>
          </w:tcPr>
          <w:p>
            <w:pPr>
              <w:widowControl/>
              <w:jc w:val="center"/>
              <w:textAlignment w:val="top"/>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36</w:t>
            </w:r>
          </w:p>
        </w:tc>
        <w:tc>
          <w:tcPr>
            <w:tcW w:w="636"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color w:val="000000" w:themeColor="text1"/>
                <w:kern w:val="0"/>
                <w:sz w:val="18"/>
                <w:szCs w:val="18"/>
                <w:lang w:eastAsia="zh-CN"/>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7</w:t>
            </w:r>
            <w:r>
              <w:rPr>
                <w:rFonts w:hint="eastAsia" w:ascii="宋体" w:hAnsi="宋体" w:eastAsia="宋体" w:cs="宋体"/>
                <w:color w:val="000000" w:themeColor="text1"/>
                <w:kern w:val="0"/>
                <w:sz w:val="18"/>
                <w:szCs w:val="18"/>
                <w:lang w:val="en-US" w:eastAsia="zh-CN" w:bidi="ar"/>
                <w14:textFill>
                  <w14:solidFill>
                    <w14:schemeClr w14:val="tx1"/>
                  </w14:solidFill>
                </w14:textFill>
              </w:rPr>
              <w:t>6</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必修</w:t>
            </w:r>
          </w:p>
        </w:tc>
        <w:tc>
          <w:tcPr>
            <w:tcW w:w="61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考试</w:t>
            </w:r>
          </w:p>
        </w:tc>
        <w:tc>
          <w:tcPr>
            <w:tcW w:w="504"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lang w:val="en-US" w:eastAsia="zh-CN"/>
              </w:rPr>
            </w:pPr>
            <w:r>
              <w:rPr>
                <w:rFonts w:hint="eastAsia" w:ascii="宋体" w:hAnsi="宋体" w:eastAsia="宋体" w:cs="宋体"/>
                <w:sz w:val="18"/>
                <w:szCs w:val="18"/>
                <w:lang w:bidi="ar"/>
              </w:rPr>
              <w:t>3</w:t>
            </w:r>
            <w:r>
              <w:rPr>
                <w:rFonts w:hint="eastAsia" w:ascii="宋体" w:hAnsi="宋体" w:eastAsia="宋体" w:cs="宋体"/>
                <w:sz w:val="18"/>
                <w:szCs w:val="18"/>
                <w:lang w:val="en-US" w:eastAsia="zh-CN" w:bidi="ar"/>
              </w:rPr>
              <w:t>2</w:t>
            </w:r>
          </w:p>
        </w:tc>
        <w:tc>
          <w:tcPr>
            <w:tcW w:w="49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lang w:val="en-US" w:eastAsia="zh-CN"/>
              </w:rPr>
            </w:pPr>
            <w:r>
              <w:rPr>
                <w:rFonts w:hint="eastAsia" w:ascii="宋体" w:hAnsi="宋体" w:eastAsia="宋体" w:cs="宋体"/>
                <w:sz w:val="18"/>
                <w:szCs w:val="18"/>
                <w:lang w:bidi="ar"/>
              </w:rPr>
              <w:t>3</w:t>
            </w:r>
            <w:r>
              <w:rPr>
                <w:rFonts w:hint="eastAsia" w:ascii="宋体" w:hAnsi="宋体" w:eastAsia="宋体" w:cs="宋体"/>
                <w:sz w:val="18"/>
                <w:szCs w:val="18"/>
                <w:lang w:val="en-US" w:eastAsia="zh-CN" w:bidi="ar"/>
              </w:rPr>
              <w:t>2</w:t>
            </w:r>
          </w:p>
        </w:tc>
        <w:tc>
          <w:tcPr>
            <w:tcW w:w="48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43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lang w:val="en-US" w:eastAsia="zh-CN"/>
              </w:rPr>
            </w:pPr>
            <w:r>
              <w:rPr>
                <w:rFonts w:hint="eastAsia" w:ascii="宋体" w:hAnsi="宋体" w:eastAsia="宋体" w:cs="宋体"/>
                <w:sz w:val="18"/>
                <w:szCs w:val="18"/>
                <w:lang w:bidi="ar"/>
              </w:rPr>
              <w:t>1</w:t>
            </w:r>
            <w:r>
              <w:rPr>
                <w:rFonts w:hint="eastAsia" w:ascii="宋体" w:hAnsi="宋体" w:eastAsia="宋体" w:cs="宋体"/>
                <w:sz w:val="18"/>
                <w:szCs w:val="18"/>
                <w:lang w:val="en-US" w:eastAsia="zh-CN" w:bidi="ar"/>
              </w:rPr>
              <w:t>6</w:t>
            </w:r>
          </w:p>
        </w:tc>
        <w:tc>
          <w:tcPr>
            <w:tcW w:w="42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2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08"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大学生心理健康教育</w:t>
            </w:r>
          </w:p>
        </w:tc>
        <w:tc>
          <w:tcPr>
            <w:tcW w:w="852" w:type="dxa"/>
            <w:tcBorders>
              <w:top w:val="nil"/>
              <w:left w:val="nil"/>
              <w:bottom w:val="single" w:color="auto" w:sz="8" w:space="0"/>
              <w:right w:val="single" w:color="auto" w:sz="8" w:space="0"/>
            </w:tcBorders>
            <w:shd w:val="clear" w:color="auto" w:fill="auto"/>
            <w:noWrap/>
            <w:vAlign w:val="center"/>
          </w:tcPr>
          <w:p>
            <w:pPr>
              <w:pStyle w:val="8"/>
              <w:spacing w:line="400" w:lineRule="atLeast"/>
              <w:jc w:val="center"/>
              <w:rPr>
                <w:rFonts w:hint="eastAsia" w:ascii="宋体" w:hAnsi="宋体" w:eastAsia="宋体" w:cs="宋体"/>
                <w:sz w:val="18"/>
                <w:szCs w:val="18"/>
                <w:lang w:bidi="ar"/>
              </w:rPr>
            </w:pPr>
            <w:r>
              <w:rPr>
                <w:rFonts w:hint="eastAsia" w:ascii="宋体" w:hAnsi="宋体" w:eastAsia="宋体" w:cs="宋体"/>
                <w:sz w:val="18"/>
                <w:szCs w:val="18"/>
                <w:lang w:bidi="ar"/>
              </w:rPr>
              <w:t>10010601</w:t>
            </w:r>
          </w:p>
        </w:tc>
        <w:tc>
          <w:tcPr>
            <w:tcW w:w="576" w:type="dxa"/>
            <w:tcBorders>
              <w:top w:val="nil"/>
              <w:left w:val="nil"/>
              <w:bottom w:val="single" w:color="auto" w:sz="8" w:space="0"/>
              <w:right w:val="single" w:color="auto" w:sz="8" w:space="0"/>
            </w:tcBorders>
            <w:shd w:val="clear" w:color="auto" w:fill="auto"/>
            <w:noWrap/>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2</w:t>
            </w:r>
          </w:p>
        </w:tc>
        <w:tc>
          <w:tcPr>
            <w:tcW w:w="636"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32</w:t>
            </w:r>
          </w:p>
        </w:tc>
        <w:tc>
          <w:tcPr>
            <w:tcW w:w="636" w:type="dxa"/>
            <w:tcBorders>
              <w:top w:val="nil"/>
              <w:left w:val="nil"/>
              <w:bottom w:val="single" w:color="auto" w:sz="8" w:space="0"/>
              <w:right w:val="single" w:color="auto" w:sz="8" w:space="0"/>
            </w:tcBorders>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16</w:t>
            </w:r>
          </w:p>
        </w:tc>
        <w:tc>
          <w:tcPr>
            <w:tcW w:w="636"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16</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1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考查</w:t>
            </w:r>
          </w:p>
        </w:tc>
        <w:tc>
          <w:tcPr>
            <w:tcW w:w="504"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4</w:t>
            </w:r>
          </w:p>
        </w:tc>
        <w:tc>
          <w:tcPr>
            <w:tcW w:w="49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8</w:t>
            </w:r>
          </w:p>
        </w:tc>
        <w:tc>
          <w:tcPr>
            <w:tcW w:w="48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8</w:t>
            </w:r>
          </w:p>
        </w:tc>
        <w:tc>
          <w:tcPr>
            <w:tcW w:w="43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8</w:t>
            </w:r>
          </w:p>
        </w:tc>
        <w:tc>
          <w:tcPr>
            <w:tcW w:w="42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4</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bl>
    <w:tbl>
      <w:tblPr>
        <w:tblStyle w:val="9"/>
        <w:tblpPr w:leftFromText="180" w:rightFromText="180" w:vertAnchor="text" w:horzAnchor="page" w:tblpX="1389" w:tblpY="7906"/>
        <w:tblOverlap w:val="never"/>
        <w:tblW w:w="9204" w:type="dxa"/>
        <w:tblInd w:w="0" w:type="dxa"/>
        <w:tblLayout w:type="fixed"/>
        <w:tblCellMar>
          <w:top w:w="0" w:type="dxa"/>
          <w:left w:w="108" w:type="dxa"/>
          <w:bottom w:w="0" w:type="dxa"/>
          <w:right w:w="108" w:type="dxa"/>
        </w:tblCellMar>
      </w:tblPr>
      <w:tblGrid>
        <w:gridCol w:w="504"/>
        <w:gridCol w:w="1332"/>
        <w:gridCol w:w="840"/>
        <w:gridCol w:w="588"/>
        <w:gridCol w:w="624"/>
        <w:gridCol w:w="636"/>
        <w:gridCol w:w="648"/>
        <w:gridCol w:w="624"/>
        <w:gridCol w:w="636"/>
        <w:gridCol w:w="480"/>
        <w:gridCol w:w="504"/>
        <w:gridCol w:w="480"/>
        <w:gridCol w:w="420"/>
        <w:gridCol w:w="432"/>
        <w:gridCol w:w="456"/>
      </w:tblGrid>
      <w:tr>
        <w:tblPrEx>
          <w:tblCellMar>
            <w:top w:w="0" w:type="dxa"/>
            <w:left w:w="108" w:type="dxa"/>
            <w:bottom w:w="0" w:type="dxa"/>
            <w:right w:w="108" w:type="dxa"/>
          </w:tblCellMar>
        </w:tblPrEx>
        <w:trPr>
          <w:trHeight w:val="300" w:hRule="atLeast"/>
        </w:trPr>
        <w:tc>
          <w:tcPr>
            <w:tcW w:w="504" w:type="dxa"/>
            <w:vMerge w:val="restart"/>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3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大学生职业发展与创新创业教育</w:t>
            </w:r>
          </w:p>
        </w:tc>
        <w:tc>
          <w:tcPr>
            <w:tcW w:w="840" w:type="dxa"/>
            <w:tcBorders>
              <w:top w:val="nil"/>
              <w:left w:val="nil"/>
              <w:bottom w:val="single" w:color="auto" w:sz="8" w:space="0"/>
              <w:right w:val="single" w:color="auto" w:sz="8" w:space="0"/>
            </w:tcBorders>
            <w:shd w:val="clear" w:color="auto" w:fill="auto"/>
            <w:noWrap/>
            <w:vAlign w:val="center"/>
          </w:tcPr>
          <w:p>
            <w:pPr>
              <w:pStyle w:val="8"/>
              <w:spacing w:line="400" w:lineRule="atLeast"/>
              <w:jc w:val="center"/>
              <w:rPr>
                <w:rFonts w:hint="eastAsia" w:ascii="宋体" w:hAnsi="宋体" w:eastAsia="宋体" w:cs="宋体"/>
                <w:sz w:val="18"/>
                <w:szCs w:val="18"/>
                <w:lang w:bidi="ar"/>
              </w:rPr>
            </w:pPr>
            <w:r>
              <w:rPr>
                <w:rFonts w:hint="eastAsia" w:ascii="宋体" w:hAnsi="宋体" w:eastAsia="宋体" w:cs="宋体"/>
                <w:sz w:val="18"/>
                <w:szCs w:val="18"/>
                <w:lang w:bidi="ar"/>
              </w:rPr>
              <w:t>10010701</w:t>
            </w:r>
          </w:p>
        </w:tc>
        <w:tc>
          <w:tcPr>
            <w:tcW w:w="588" w:type="dxa"/>
            <w:tcBorders>
              <w:top w:val="nil"/>
              <w:left w:val="nil"/>
              <w:bottom w:val="single" w:color="auto" w:sz="8" w:space="0"/>
              <w:right w:val="single" w:color="auto" w:sz="8" w:space="0"/>
            </w:tcBorders>
            <w:shd w:val="clear" w:color="auto" w:fill="auto"/>
            <w:noWrap/>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2</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32</w:t>
            </w:r>
          </w:p>
        </w:tc>
        <w:tc>
          <w:tcPr>
            <w:tcW w:w="636" w:type="dxa"/>
            <w:tcBorders>
              <w:top w:val="nil"/>
              <w:left w:val="nil"/>
              <w:bottom w:val="single" w:color="auto" w:sz="8" w:space="0"/>
              <w:right w:val="single" w:color="auto" w:sz="8" w:space="0"/>
            </w:tcBorders>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24</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8</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36"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考查</w:t>
            </w:r>
          </w:p>
        </w:tc>
        <w:tc>
          <w:tcPr>
            <w:tcW w:w="48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8</w:t>
            </w:r>
          </w:p>
        </w:tc>
        <w:tc>
          <w:tcPr>
            <w:tcW w:w="504"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8</w:t>
            </w:r>
          </w:p>
        </w:tc>
        <w:tc>
          <w:tcPr>
            <w:tcW w:w="48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8</w:t>
            </w:r>
          </w:p>
        </w:tc>
        <w:tc>
          <w:tcPr>
            <w:tcW w:w="42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4</w:t>
            </w:r>
          </w:p>
        </w:tc>
        <w:tc>
          <w:tcPr>
            <w:tcW w:w="43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4</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3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禁毒与预防艾滋病专题</w:t>
            </w:r>
          </w:p>
        </w:tc>
        <w:tc>
          <w:tcPr>
            <w:tcW w:w="840" w:type="dxa"/>
            <w:tcBorders>
              <w:top w:val="nil"/>
              <w:left w:val="nil"/>
              <w:bottom w:val="single" w:color="auto" w:sz="8" w:space="0"/>
              <w:right w:val="single" w:color="auto" w:sz="8" w:space="0"/>
            </w:tcBorders>
            <w:shd w:val="clear" w:color="auto" w:fill="auto"/>
            <w:noWrap/>
            <w:vAlign w:val="center"/>
          </w:tcPr>
          <w:p>
            <w:pPr>
              <w:pStyle w:val="8"/>
              <w:spacing w:line="400" w:lineRule="atLeast"/>
              <w:jc w:val="center"/>
              <w:rPr>
                <w:rFonts w:hint="eastAsia" w:ascii="宋体" w:hAnsi="宋体" w:eastAsia="宋体" w:cs="宋体"/>
                <w:sz w:val="18"/>
                <w:szCs w:val="18"/>
                <w:lang w:bidi="ar"/>
              </w:rPr>
            </w:pPr>
            <w:r>
              <w:rPr>
                <w:rFonts w:hint="eastAsia" w:ascii="宋体" w:hAnsi="宋体" w:eastAsia="宋体" w:cs="宋体"/>
                <w:sz w:val="18"/>
                <w:szCs w:val="18"/>
                <w:lang w:bidi="ar"/>
              </w:rPr>
              <w:t>10010801</w:t>
            </w:r>
          </w:p>
        </w:tc>
        <w:tc>
          <w:tcPr>
            <w:tcW w:w="588" w:type="dxa"/>
            <w:tcBorders>
              <w:top w:val="nil"/>
              <w:left w:val="nil"/>
              <w:bottom w:val="single" w:color="auto" w:sz="8" w:space="0"/>
              <w:right w:val="single" w:color="auto" w:sz="8" w:space="0"/>
            </w:tcBorders>
            <w:shd w:val="clear" w:color="auto" w:fill="auto"/>
            <w:noWrap/>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1</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16</w:t>
            </w:r>
          </w:p>
        </w:tc>
        <w:tc>
          <w:tcPr>
            <w:tcW w:w="636" w:type="dxa"/>
            <w:tcBorders>
              <w:top w:val="nil"/>
              <w:left w:val="nil"/>
              <w:bottom w:val="single" w:color="auto" w:sz="8" w:space="0"/>
              <w:right w:val="single" w:color="auto" w:sz="8" w:space="0"/>
            </w:tcBorders>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8</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8</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36"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考查</w:t>
            </w:r>
          </w:p>
        </w:tc>
        <w:tc>
          <w:tcPr>
            <w:tcW w:w="48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8</w:t>
            </w:r>
          </w:p>
        </w:tc>
        <w:tc>
          <w:tcPr>
            <w:tcW w:w="504"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8</w:t>
            </w:r>
          </w:p>
        </w:tc>
        <w:tc>
          <w:tcPr>
            <w:tcW w:w="48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2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3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765" w:hRule="atLeast"/>
        </w:trPr>
        <w:tc>
          <w:tcPr>
            <w:tcW w:w="50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32" w:type="dxa"/>
            <w:tcBorders>
              <w:top w:val="nil"/>
              <w:left w:val="nil"/>
              <w:bottom w:val="single" w:color="auto" w:sz="8" w:space="0"/>
              <w:right w:val="single" w:color="auto" w:sz="8" w:space="0"/>
            </w:tcBorders>
            <w:shd w:val="clear" w:color="auto" w:fill="auto"/>
            <w:noWrap/>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大学英语</w:t>
            </w:r>
          </w:p>
        </w:tc>
        <w:tc>
          <w:tcPr>
            <w:tcW w:w="840" w:type="dxa"/>
            <w:tcBorders>
              <w:top w:val="nil"/>
              <w:left w:val="nil"/>
              <w:bottom w:val="single" w:color="auto" w:sz="8" w:space="0"/>
              <w:right w:val="single" w:color="auto" w:sz="8" w:space="0"/>
            </w:tcBorders>
            <w:shd w:val="clear" w:color="auto" w:fill="auto"/>
            <w:noWrap/>
            <w:vAlign w:val="center"/>
          </w:tcPr>
          <w:p>
            <w:pPr>
              <w:pStyle w:val="8"/>
              <w:spacing w:line="400" w:lineRule="atLeast"/>
              <w:jc w:val="center"/>
              <w:rPr>
                <w:rFonts w:hint="eastAsia" w:ascii="宋体" w:hAnsi="宋体" w:eastAsia="宋体" w:cs="宋体"/>
                <w:sz w:val="18"/>
                <w:szCs w:val="18"/>
                <w:lang w:bidi="ar"/>
              </w:rPr>
            </w:pPr>
            <w:r>
              <w:rPr>
                <w:rFonts w:hint="eastAsia" w:ascii="宋体" w:hAnsi="宋体" w:eastAsia="宋体" w:cs="宋体"/>
                <w:sz w:val="18"/>
                <w:szCs w:val="18"/>
                <w:lang w:bidi="ar"/>
              </w:rPr>
              <w:t>10010901</w:t>
            </w:r>
          </w:p>
        </w:tc>
        <w:tc>
          <w:tcPr>
            <w:tcW w:w="588" w:type="dxa"/>
            <w:tcBorders>
              <w:top w:val="nil"/>
              <w:left w:val="nil"/>
              <w:bottom w:val="single" w:color="auto" w:sz="8" w:space="0"/>
              <w:right w:val="single" w:color="auto" w:sz="8" w:space="0"/>
            </w:tcBorders>
            <w:shd w:val="clear" w:color="auto" w:fill="auto"/>
            <w:noWrap/>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4</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64</w:t>
            </w:r>
          </w:p>
        </w:tc>
        <w:tc>
          <w:tcPr>
            <w:tcW w:w="636" w:type="dxa"/>
            <w:tcBorders>
              <w:top w:val="nil"/>
              <w:left w:val="nil"/>
              <w:bottom w:val="single" w:color="auto" w:sz="8" w:space="0"/>
              <w:right w:val="single" w:color="auto" w:sz="8" w:space="0"/>
            </w:tcBorders>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48</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16</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36"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考试</w:t>
            </w:r>
          </w:p>
        </w:tc>
        <w:tc>
          <w:tcPr>
            <w:tcW w:w="48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32</w:t>
            </w:r>
          </w:p>
        </w:tc>
        <w:tc>
          <w:tcPr>
            <w:tcW w:w="504"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32</w:t>
            </w:r>
          </w:p>
        </w:tc>
        <w:tc>
          <w:tcPr>
            <w:tcW w:w="48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2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3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32" w:type="dxa"/>
            <w:tcBorders>
              <w:top w:val="nil"/>
              <w:left w:val="nil"/>
              <w:bottom w:val="single" w:color="auto" w:sz="8" w:space="0"/>
              <w:right w:val="single" w:color="auto" w:sz="8" w:space="0"/>
            </w:tcBorders>
            <w:shd w:val="clear" w:color="auto" w:fill="auto"/>
            <w:noWrap/>
            <w:vAlign w:val="center"/>
          </w:tcPr>
          <w:p>
            <w:pPr>
              <w:pStyle w:val="8"/>
              <w:spacing w:line="400" w:lineRule="atLeast"/>
              <w:jc w:val="center"/>
              <w:rPr>
                <w:rFonts w:hint="eastAsia" w:ascii="宋体" w:hAnsi="宋体" w:eastAsia="宋体" w:cs="宋体"/>
                <w:color w:val="558ED5" w:themeColor="text2" w:themeTint="99"/>
                <w:sz w:val="18"/>
                <w:szCs w:val="18"/>
                <w14:textFill>
                  <w14:solidFill>
                    <w14:schemeClr w14:val="tx2">
                      <w14:lumMod w14:val="60000"/>
                      <w14:lumOff w14:val="40000"/>
                    </w14:schemeClr>
                  </w14:solidFill>
                </w14:textFill>
              </w:rPr>
            </w:pPr>
            <w:r>
              <w:rPr>
                <w:rFonts w:hint="eastAsia" w:ascii="宋体" w:hAnsi="宋体" w:eastAsia="宋体" w:cs="宋体"/>
                <w:color w:val="000000" w:themeColor="text1"/>
                <w:sz w:val="18"/>
                <w:szCs w:val="18"/>
                <w:lang w:bidi="ar"/>
                <w14:textFill>
                  <w14:solidFill>
                    <w14:schemeClr w14:val="tx1"/>
                  </w14:solidFill>
                </w14:textFill>
              </w:rPr>
              <w:t>大学语文</w:t>
            </w:r>
          </w:p>
        </w:tc>
        <w:tc>
          <w:tcPr>
            <w:tcW w:w="840" w:type="dxa"/>
            <w:tcBorders>
              <w:top w:val="nil"/>
              <w:left w:val="nil"/>
              <w:bottom w:val="single" w:color="auto" w:sz="8" w:space="0"/>
              <w:right w:val="single" w:color="auto" w:sz="8" w:space="0"/>
            </w:tcBorders>
            <w:shd w:val="clear" w:color="auto" w:fill="auto"/>
            <w:noWrap/>
            <w:vAlign w:val="center"/>
          </w:tcPr>
          <w:p>
            <w:pPr>
              <w:pStyle w:val="8"/>
              <w:spacing w:line="400" w:lineRule="atLeast"/>
              <w:jc w:val="center"/>
              <w:rPr>
                <w:rFonts w:hint="eastAsia" w:ascii="宋体" w:hAnsi="宋体" w:eastAsia="宋体" w:cs="宋体"/>
                <w:color w:val="558ED5" w:themeColor="text2" w:themeTint="99"/>
                <w:sz w:val="18"/>
                <w:szCs w:val="18"/>
                <w:lang w:bidi="ar"/>
                <w14:textFill>
                  <w14:solidFill>
                    <w14:schemeClr w14:val="tx2">
                      <w14:lumMod w14:val="60000"/>
                      <w14:lumOff w14:val="40000"/>
                    </w14:schemeClr>
                  </w14:solidFill>
                </w14:textFill>
              </w:rPr>
            </w:pPr>
            <w:r>
              <w:rPr>
                <w:rFonts w:hint="eastAsia" w:ascii="宋体" w:hAnsi="宋体" w:eastAsia="宋体" w:cs="宋体"/>
                <w:color w:val="000000" w:themeColor="text1"/>
                <w:sz w:val="18"/>
                <w:szCs w:val="18"/>
                <w:lang w:bidi="ar"/>
                <w14:textFill>
                  <w14:solidFill>
                    <w14:schemeClr w14:val="tx1"/>
                  </w14:solidFill>
                </w14:textFill>
              </w:rPr>
              <w:t>10011001</w:t>
            </w:r>
          </w:p>
        </w:tc>
        <w:tc>
          <w:tcPr>
            <w:tcW w:w="588" w:type="dxa"/>
            <w:tcBorders>
              <w:top w:val="nil"/>
              <w:left w:val="nil"/>
              <w:bottom w:val="single" w:color="auto" w:sz="8" w:space="0"/>
              <w:right w:val="single" w:color="auto" w:sz="8" w:space="0"/>
            </w:tcBorders>
            <w:shd w:val="clear" w:color="auto" w:fill="auto"/>
            <w:noWrap/>
            <w:vAlign w:val="center"/>
          </w:tcPr>
          <w:p>
            <w:pPr>
              <w:widowControl/>
              <w:jc w:val="center"/>
              <w:textAlignment w:val="top"/>
              <w:rPr>
                <w:rFonts w:hint="eastAsia" w:ascii="宋体" w:hAnsi="宋体" w:eastAsia="宋体" w:cs="宋体"/>
                <w:color w:val="000000" w:themeColor="text1"/>
                <w:kern w:val="0"/>
                <w:sz w:val="18"/>
                <w:szCs w:val="18"/>
                <w:lang w:eastAsia="zh-CN"/>
                <w14:textFill>
                  <w14:solidFill>
                    <w14:schemeClr w14:val="tx1"/>
                  </w14:solidFill>
                </w14:textFill>
              </w:rPr>
            </w:pPr>
            <w:r>
              <w:rPr>
                <w:rFonts w:hint="eastAsia" w:ascii="宋体" w:hAnsi="宋体" w:eastAsia="宋体" w:cs="宋体"/>
                <w:color w:val="000000" w:themeColor="text1"/>
                <w:kern w:val="0"/>
                <w:sz w:val="18"/>
                <w:szCs w:val="18"/>
                <w:lang w:val="en-US" w:eastAsia="zh-CN" w:bidi="ar"/>
                <w14:textFill>
                  <w14:solidFill>
                    <w14:schemeClr w14:val="tx1"/>
                  </w14:solidFill>
                </w14:textFill>
              </w:rPr>
              <w:t>4</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ascii="宋体" w:hAnsi="宋体" w:eastAsia="宋体" w:cs="宋体"/>
                <w:color w:val="000000" w:themeColor="text1"/>
                <w:kern w:val="0"/>
                <w:sz w:val="18"/>
                <w:szCs w:val="18"/>
                <w:lang w:val="en-US" w:eastAsia="zh-CN" w:bidi="ar"/>
                <w14:textFill>
                  <w14:solidFill>
                    <w14:schemeClr w14:val="tx1"/>
                  </w14:solidFill>
                </w14:textFill>
              </w:rPr>
              <w:t>64</w:t>
            </w:r>
          </w:p>
        </w:tc>
        <w:tc>
          <w:tcPr>
            <w:tcW w:w="636" w:type="dxa"/>
            <w:tcBorders>
              <w:top w:val="nil"/>
              <w:left w:val="nil"/>
              <w:bottom w:val="single" w:color="auto" w:sz="8" w:space="0"/>
              <w:right w:val="single" w:color="auto" w:sz="8" w:space="0"/>
            </w:tcBorders>
            <w:vAlign w:val="center"/>
          </w:tcPr>
          <w:p>
            <w:pPr>
              <w:widowControl/>
              <w:jc w:val="center"/>
              <w:textAlignment w:val="top"/>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ascii="宋体" w:hAnsi="宋体" w:cs="宋体"/>
                <w:color w:val="000000" w:themeColor="text1"/>
                <w:kern w:val="0"/>
                <w:sz w:val="18"/>
                <w:szCs w:val="18"/>
                <w:lang w:val="en-US" w:eastAsia="zh-CN"/>
                <w14:textFill>
                  <w14:solidFill>
                    <w14:schemeClr w14:val="tx1"/>
                  </w14:solidFill>
                </w14:textFill>
              </w:rPr>
              <w:t>56</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top"/>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ascii="宋体" w:hAnsi="宋体" w:cs="宋体"/>
                <w:color w:val="000000" w:themeColor="text1"/>
                <w:kern w:val="0"/>
                <w:sz w:val="18"/>
                <w:szCs w:val="18"/>
                <w:lang w:val="en-US" w:eastAsia="zh-CN"/>
                <w14:textFill>
                  <w14:solidFill>
                    <w14:schemeClr w14:val="tx1"/>
                  </w14:solidFill>
                </w14:textFill>
              </w:rPr>
              <w:t>8</w:t>
            </w:r>
            <w:bookmarkStart w:id="94" w:name="_GoBack"/>
            <w:bookmarkEnd w:id="94"/>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36"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考试</w:t>
            </w:r>
          </w:p>
        </w:tc>
        <w:tc>
          <w:tcPr>
            <w:tcW w:w="48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32</w:t>
            </w:r>
          </w:p>
        </w:tc>
        <w:tc>
          <w:tcPr>
            <w:tcW w:w="504"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bidi="ar"/>
              </w:rPr>
              <w:t>32</w:t>
            </w:r>
          </w:p>
        </w:tc>
        <w:tc>
          <w:tcPr>
            <w:tcW w:w="48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2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3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32" w:type="dxa"/>
            <w:tcBorders>
              <w:top w:val="nil"/>
              <w:left w:val="nil"/>
              <w:bottom w:val="single" w:color="auto" w:sz="8" w:space="0"/>
              <w:right w:val="single" w:color="auto" w:sz="8" w:space="0"/>
            </w:tcBorders>
            <w:shd w:val="clear" w:color="auto" w:fill="auto"/>
            <w:noWrap/>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计算机应用基础</w:t>
            </w:r>
          </w:p>
        </w:tc>
        <w:tc>
          <w:tcPr>
            <w:tcW w:w="840" w:type="dxa"/>
            <w:tcBorders>
              <w:top w:val="nil"/>
              <w:left w:val="nil"/>
              <w:bottom w:val="single" w:color="auto" w:sz="8" w:space="0"/>
              <w:right w:val="single" w:color="auto" w:sz="8" w:space="0"/>
            </w:tcBorders>
            <w:shd w:val="clear" w:color="auto" w:fill="auto"/>
            <w:noWrap/>
            <w:vAlign w:val="center"/>
          </w:tcPr>
          <w:p>
            <w:pPr>
              <w:pStyle w:val="8"/>
              <w:spacing w:line="400" w:lineRule="atLeast"/>
              <w:jc w:val="center"/>
              <w:rPr>
                <w:rFonts w:hint="eastAsia" w:ascii="宋体" w:hAnsi="宋体" w:eastAsia="宋体" w:cs="宋体"/>
                <w:sz w:val="18"/>
                <w:szCs w:val="18"/>
                <w:lang w:bidi="ar"/>
              </w:rPr>
            </w:pPr>
            <w:r>
              <w:rPr>
                <w:rFonts w:hint="eastAsia" w:ascii="宋体" w:hAnsi="宋体" w:eastAsia="宋体" w:cs="宋体"/>
                <w:sz w:val="18"/>
                <w:szCs w:val="18"/>
                <w:lang w:bidi="ar"/>
              </w:rPr>
              <w:t>10011101</w:t>
            </w:r>
          </w:p>
        </w:tc>
        <w:tc>
          <w:tcPr>
            <w:tcW w:w="588" w:type="dxa"/>
            <w:tcBorders>
              <w:top w:val="nil"/>
              <w:left w:val="nil"/>
              <w:bottom w:val="single" w:color="auto" w:sz="8" w:space="0"/>
              <w:right w:val="single" w:color="auto" w:sz="8" w:space="0"/>
            </w:tcBorders>
            <w:shd w:val="clear" w:color="auto" w:fill="auto"/>
            <w:noWrap/>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4</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64</w:t>
            </w:r>
          </w:p>
        </w:tc>
        <w:tc>
          <w:tcPr>
            <w:tcW w:w="636" w:type="dxa"/>
            <w:tcBorders>
              <w:top w:val="nil"/>
              <w:left w:val="nil"/>
              <w:bottom w:val="single" w:color="auto" w:sz="8" w:space="0"/>
              <w:right w:val="single" w:color="auto" w:sz="8" w:space="0"/>
            </w:tcBorders>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32</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32</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36"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考试</w:t>
            </w:r>
          </w:p>
        </w:tc>
        <w:tc>
          <w:tcPr>
            <w:tcW w:w="48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32</w:t>
            </w:r>
          </w:p>
        </w:tc>
        <w:tc>
          <w:tcPr>
            <w:tcW w:w="504"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32</w:t>
            </w:r>
          </w:p>
        </w:tc>
        <w:tc>
          <w:tcPr>
            <w:tcW w:w="48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2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3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585" w:hRule="atLeast"/>
        </w:trPr>
        <w:tc>
          <w:tcPr>
            <w:tcW w:w="50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32" w:type="dxa"/>
            <w:tcBorders>
              <w:top w:val="nil"/>
              <w:left w:val="nil"/>
              <w:bottom w:val="single" w:color="auto" w:sz="8" w:space="0"/>
              <w:right w:val="single" w:color="auto" w:sz="8" w:space="0"/>
            </w:tcBorders>
            <w:shd w:val="clear" w:color="auto" w:fill="auto"/>
            <w:noWrap/>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民族教育专题</w:t>
            </w:r>
          </w:p>
        </w:tc>
        <w:tc>
          <w:tcPr>
            <w:tcW w:w="840" w:type="dxa"/>
            <w:tcBorders>
              <w:top w:val="nil"/>
              <w:left w:val="nil"/>
              <w:bottom w:val="single" w:color="auto" w:sz="8" w:space="0"/>
              <w:right w:val="single" w:color="auto" w:sz="8" w:space="0"/>
            </w:tcBorders>
            <w:shd w:val="clear" w:color="auto" w:fill="auto"/>
            <w:noWrap/>
            <w:vAlign w:val="center"/>
          </w:tcPr>
          <w:p>
            <w:pPr>
              <w:pStyle w:val="8"/>
              <w:spacing w:line="400" w:lineRule="atLeast"/>
              <w:jc w:val="center"/>
              <w:rPr>
                <w:rFonts w:hint="eastAsia" w:ascii="宋体" w:hAnsi="宋体" w:eastAsia="宋体" w:cs="宋体"/>
                <w:sz w:val="18"/>
                <w:szCs w:val="18"/>
                <w:lang w:bidi="ar"/>
              </w:rPr>
            </w:pPr>
            <w:r>
              <w:rPr>
                <w:rFonts w:hint="eastAsia" w:ascii="宋体" w:hAnsi="宋体" w:eastAsia="宋体" w:cs="宋体"/>
                <w:sz w:val="18"/>
                <w:szCs w:val="18"/>
                <w:lang w:bidi="ar"/>
              </w:rPr>
              <w:t>10011201</w:t>
            </w:r>
          </w:p>
        </w:tc>
        <w:tc>
          <w:tcPr>
            <w:tcW w:w="588" w:type="dxa"/>
            <w:tcBorders>
              <w:top w:val="nil"/>
              <w:left w:val="nil"/>
              <w:bottom w:val="single" w:color="auto" w:sz="8" w:space="0"/>
              <w:right w:val="single" w:color="auto" w:sz="8" w:space="0"/>
            </w:tcBorders>
            <w:shd w:val="clear" w:color="auto" w:fill="auto"/>
            <w:noWrap/>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2</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32</w:t>
            </w:r>
          </w:p>
        </w:tc>
        <w:tc>
          <w:tcPr>
            <w:tcW w:w="636" w:type="dxa"/>
            <w:tcBorders>
              <w:top w:val="nil"/>
              <w:left w:val="nil"/>
              <w:bottom w:val="single" w:color="auto" w:sz="8" w:space="0"/>
              <w:right w:val="single" w:color="auto" w:sz="8" w:space="0"/>
            </w:tcBorders>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24</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8</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36"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考查</w:t>
            </w:r>
          </w:p>
        </w:tc>
        <w:tc>
          <w:tcPr>
            <w:tcW w:w="48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16</w:t>
            </w:r>
          </w:p>
        </w:tc>
        <w:tc>
          <w:tcPr>
            <w:tcW w:w="504"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8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2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3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3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中华传统优秀文化专题</w:t>
            </w:r>
          </w:p>
        </w:tc>
        <w:tc>
          <w:tcPr>
            <w:tcW w:w="84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lang w:bidi="ar"/>
              </w:rPr>
            </w:pPr>
            <w:r>
              <w:rPr>
                <w:rFonts w:hint="eastAsia" w:ascii="宋体" w:hAnsi="宋体" w:eastAsia="宋体" w:cs="宋体"/>
                <w:sz w:val="18"/>
                <w:szCs w:val="18"/>
                <w:lang w:bidi="ar"/>
              </w:rPr>
              <w:t>10011301</w:t>
            </w:r>
          </w:p>
        </w:tc>
        <w:tc>
          <w:tcPr>
            <w:tcW w:w="588"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1</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16</w:t>
            </w:r>
          </w:p>
        </w:tc>
        <w:tc>
          <w:tcPr>
            <w:tcW w:w="636" w:type="dxa"/>
            <w:tcBorders>
              <w:top w:val="nil"/>
              <w:left w:val="nil"/>
              <w:bottom w:val="single" w:color="auto" w:sz="8" w:space="0"/>
              <w:right w:val="single" w:color="auto" w:sz="8" w:space="0"/>
            </w:tcBorders>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12</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rPr>
            </w:pPr>
            <w:r>
              <w:rPr>
                <w:rFonts w:hint="eastAsia" w:ascii="宋体" w:hAnsi="宋体" w:eastAsia="宋体" w:cs="宋体"/>
                <w:kern w:val="0"/>
                <w:sz w:val="18"/>
                <w:szCs w:val="18"/>
                <w:lang w:bidi="ar"/>
              </w:rPr>
              <w:t>4</w:t>
            </w:r>
          </w:p>
        </w:tc>
        <w:tc>
          <w:tcPr>
            <w:tcW w:w="624"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lang w:bidi="ar"/>
              </w:rPr>
            </w:pPr>
            <w:r>
              <w:rPr>
                <w:rFonts w:hint="eastAsia" w:ascii="宋体" w:hAnsi="宋体" w:eastAsia="宋体" w:cs="宋体"/>
                <w:sz w:val="18"/>
                <w:szCs w:val="18"/>
                <w:lang w:bidi="ar"/>
              </w:rPr>
              <w:t>必修</w:t>
            </w:r>
          </w:p>
        </w:tc>
        <w:tc>
          <w:tcPr>
            <w:tcW w:w="636"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考查</w:t>
            </w:r>
          </w:p>
        </w:tc>
        <w:tc>
          <w:tcPr>
            <w:tcW w:w="48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r>
              <w:rPr>
                <w:rFonts w:hint="eastAsia" w:ascii="宋体" w:hAnsi="宋体" w:eastAsia="宋体" w:cs="宋体"/>
                <w:sz w:val="18"/>
                <w:szCs w:val="18"/>
                <w:lang w:bidi="ar"/>
              </w:rPr>
              <w:t>16</w:t>
            </w:r>
          </w:p>
        </w:tc>
        <w:tc>
          <w:tcPr>
            <w:tcW w:w="504"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8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20"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32" w:type="dxa"/>
            <w:tcBorders>
              <w:top w:val="nil"/>
              <w:left w:val="nil"/>
              <w:bottom w:val="single" w:color="auto" w:sz="8" w:space="0"/>
              <w:right w:val="single" w:color="auto" w:sz="8" w:space="0"/>
            </w:tcBorders>
            <w:shd w:val="clear" w:color="auto" w:fill="auto"/>
            <w:vAlign w:val="center"/>
          </w:tcPr>
          <w:p>
            <w:pPr>
              <w:pStyle w:val="8"/>
              <w:spacing w:line="400" w:lineRule="atLeast"/>
              <w:jc w:val="center"/>
              <w:rPr>
                <w:rFonts w:hint="eastAsia" w:ascii="宋体" w:hAnsi="宋体" w:eastAsia="宋体" w:cs="宋体"/>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ascii="宋体" w:hAnsi="宋体" w:eastAsia="宋体" w:cs="宋体"/>
                <w:kern w:val="0"/>
                <w:sz w:val="18"/>
                <w:szCs w:val="18"/>
              </w:rPr>
            </w:pPr>
          </w:p>
        </w:tc>
        <w:tc>
          <w:tcPr>
            <w:tcW w:w="133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rPr>
                <w:rFonts w:hint="eastAsia" w:ascii="宋体" w:hAnsi="宋体" w:eastAsia="宋体" w:cs="宋体"/>
                <w:kern w:val="0"/>
                <w:sz w:val="18"/>
                <w:szCs w:val="18"/>
              </w:rPr>
            </w:pPr>
            <w:r>
              <w:rPr>
                <w:rFonts w:hint="eastAsia" w:ascii="宋体" w:hAnsi="宋体" w:eastAsia="宋体" w:cs="宋体"/>
                <w:kern w:val="0"/>
                <w:sz w:val="18"/>
                <w:szCs w:val="18"/>
                <w:lang w:bidi="ar"/>
              </w:rPr>
              <w:t>国家安全教育</w:t>
            </w:r>
          </w:p>
        </w:tc>
        <w:tc>
          <w:tcPr>
            <w:tcW w:w="840"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宋体" w:hAnsi="宋体" w:eastAsia="宋体" w:cs="宋体"/>
                <w:kern w:val="0"/>
                <w:sz w:val="18"/>
                <w:szCs w:val="18"/>
                <w:lang w:bidi="ar"/>
              </w:rPr>
            </w:pPr>
            <w:r>
              <w:rPr>
                <w:rFonts w:hint="eastAsia" w:ascii="宋体" w:hAnsi="宋体" w:eastAsia="宋体" w:cs="宋体"/>
                <w:kern w:val="0"/>
                <w:sz w:val="18"/>
                <w:szCs w:val="18"/>
                <w:lang w:bidi="ar"/>
              </w:rPr>
              <w:t>100114</w:t>
            </w:r>
            <w:r>
              <w:rPr>
                <w:rFonts w:ascii="宋体" w:hAnsi="宋体" w:eastAsia="宋体" w:cs="宋体"/>
                <w:kern w:val="0"/>
                <w:sz w:val="18"/>
                <w:szCs w:val="18"/>
                <w:lang w:bidi="ar"/>
              </w:rPr>
              <w:t>01</w:t>
            </w:r>
          </w:p>
        </w:tc>
        <w:tc>
          <w:tcPr>
            <w:tcW w:w="588"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宋体" w:hAnsi="宋体" w:eastAsia="宋体" w:cs="宋体"/>
                <w:kern w:val="0"/>
                <w:sz w:val="18"/>
                <w:szCs w:val="18"/>
                <w:lang w:bidi="ar"/>
              </w:rPr>
            </w:pPr>
            <w:r>
              <w:rPr>
                <w:rFonts w:ascii="宋体" w:hAnsi="宋体" w:eastAsia="宋体" w:cs="宋体"/>
                <w:kern w:val="0"/>
                <w:sz w:val="18"/>
                <w:szCs w:val="18"/>
                <w:lang w:bidi="ar"/>
              </w:rPr>
              <w:t>1</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宋体" w:hAnsi="宋体" w:eastAsia="宋体" w:cs="宋体"/>
                <w:kern w:val="0"/>
                <w:sz w:val="18"/>
                <w:szCs w:val="18"/>
                <w:lang w:bidi="ar"/>
              </w:rPr>
            </w:pPr>
            <w:r>
              <w:rPr>
                <w:rFonts w:ascii="宋体" w:hAnsi="宋体" w:eastAsia="宋体" w:cs="宋体"/>
                <w:kern w:val="0"/>
                <w:sz w:val="18"/>
                <w:szCs w:val="18"/>
                <w:lang w:bidi="ar"/>
              </w:rPr>
              <w:t>16</w:t>
            </w:r>
          </w:p>
        </w:tc>
        <w:tc>
          <w:tcPr>
            <w:tcW w:w="636" w:type="dxa"/>
            <w:tcBorders>
              <w:top w:val="nil"/>
              <w:left w:val="nil"/>
              <w:bottom w:val="single" w:color="auto" w:sz="8" w:space="0"/>
              <w:right w:val="single" w:color="auto" w:sz="8" w:space="0"/>
            </w:tcBorders>
            <w:vAlign w:val="center"/>
          </w:tcPr>
          <w:p>
            <w:pPr>
              <w:widowControl/>
              <w:jc w:val="center"/>
              <w:textAlignment w:val="top"/>
              <w:rPr>
                <w:rFonts w:ascii="宋体" w:hAnsi="宋体" w:eastAsia="宋体" w:cs="宋体"/>
                <w:kern w:val="0"/>
                <w:sz w:val="18"/>
                <w:szCs w:val="18"/>
                <w:lang w:bidi="ar"/>
              </w:rPr>
            </w:pPr>
            <w:r>
              <w:rPr>
                <w:rFonts w:hint="eastAsia" w:ascii="宋体" w:hAnsi="宋体" w:eastAsia="宋体" w:cs="宋体"/>
                <w:kern w:val="0"/>
                <w:sz w:val="18"/>
                <w:szCs w:val="18"/>
                <w:lang w:bidi="ar"/>
              </w:rPr>
              <w:t>12</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top"/>
              <w:rPr>
                <w:rFonts w:ascii="宋体" w:hAnsi="宋体" w:eastAsia="宋体" w:cs="宋体"/>
                <w:kern w:val="0"/>
                <w:sz w:val="18"/>
                <w:szCs w:val="18"/>
                <w:lang w:bidi="ar"/>
              </w:rPr>
            </w:pPr>
            <w:r>
              <w:rPr>
                <w:rFonts w:ascii="宋体" w:hAnsi="宋体" w:eastAsia="宋体" w:cs="宋体"/>
                <w:kern w:val="0"/>
                <w:sz w:val="18"/>
                <w:szCs w:val="18"/>
                <w:lang w:bidi="ar"/>
              </w:rPr>
              <w:t>4</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36"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宋体" w:hAnsi="宋体" w:eastAsia="宋体" w:cs="宋体"/>
                <w:kern w:val="0"/>
                <w:sz w:val="18"/>
                <w:szCs w:val="18"/>
                <w:lang w:bidi="ar"/>
              </w:rPr>
            </w:pPr>
            <w:r>
              <w:rPr>
                <w:rFonts w:hint="eastAsia" w:ascii="宋体" w:hAnsi="宋体" w:eastAsia="宋体" w:cs="宋体"/>
                <w:kern w:val="0"/>
                <w:sz w:val="18"/>
                <w:szCs w:val="18"/>
                <w:lang w:bidi="ar"/>
              </w:rPr>
              <w:t>考查</w:t>
            </w:r>
          </w:p>
        </w:tc>
        <w:tc>
          <w:tcPr>
            <w:tcW w:w="480"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宋体" w:hAnsi="宋体" w:eastAsia="宋体" w:cs="宋体"/>
                <w:kern w:val="0"/>
                <w:sz w:val="18"/>
                <w:szCs w:val="18"/>
                <w:lang w:bidi="ar"/>
              </w:rPr>
            </w:pPr>
          </w:p>
        </w:tc>
        <w:tc>
          <w:tcPr>
            <w:tcW w:w="50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6</w:t>
            </w:r>
          </w:p>
        </w:tc>
        <w:tc>
          <w:tcPr>
            <w:tcW w:w="4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p>
        </w:tc>
        <w:tc>
          <w:tcPr>
            <w:tcW w:w="43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p>
        </w:tc>
      </w:tr>
    </w:tbl>
    <w:tbl>
      <w:tblPr>
        <w:tblStyle w:val="9"/>
        <w:tblpPr w:leftFromText="180" w:rightFromText="180" w:vertAnchor="text" w:horzAnchor="page" w:tblpX="907" w:tblpY="881"/>
        <w:tblOverlap w:val="never"/>
        <w:tblW w:w="9228" w:type="dxa"/>
        <w:tblInd w:w="470" w:type="dxa"/>
        <w:tblLayout w:type="fixed"/>
        <w:tblCellMar>
          <w:top w:w="0" w:type="dxa"/>
          <w:left w:w="108" w:type="dxa"/>
          <w:bottom w:w="0" w:type="dxa"/>
          <w:right w:w="108" w:type="dxa"/>
        </w:tblCellMar>
      </w:tblPr>
      <w:tblGrid>
        <w:gridCol w:w="504"/>
        <w:gridCol w:w="1356"/>
        <w:gridCol w:w="840"/>
        <w:gridCol w:w="576"/>
        <w:gridCol w:w="624"/>
        <w:gridCol w:w="636"/>
        <w:gridCol w:w="648"/>
        <w:gridCol w:w="624"/>
        <w:gridCol w:w="648"/>
        <w:gridCol w:w="456"/>
        <w:gridCol w:w="540"/>
        <w:gridCol w:w="456"/>
        <w:gridCol w:w="420"/>
        <w:gridCol w:w="444"/>
        <w:gridCol w:w="456"/>
      </w:tblGrid>
      <w:tr>
        <w:tblPrEx>
          <w:tblCellMar>
            <w:top w:w="0" w:type="dxa"/>
            <w:left w:w="108" w:type="dxa"/>
            <w:bottom w:w="0" w:type="dxa"/>
            <w:right w:w="108" w:type="dxa"/>
          </w:tblCellMar>
        </w:tblPrEx>
        <w:trPr>
          <w:trHeight w:val="300" w:hRule="atLeast"/>
        </w:trPr>
        <w:tc>
          <w:tcPr>
            <w:tcW w:w="504" w:type="dxa"/>
            <w:vMerge w:val="restart"/>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劳动专题教育</w:t>
            </w:r>
          </w:p>
        </w:tc>
        <w:tc>
          <w:tcPr>
            <w:tcW w:w="840"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lang w:bidi="ar"/>
              </w:rPr>
            </w:pPr>
            <w:r>
              <w:rPr>
                <w:rFonts w:hint="eastAsia" w:ascii="宋体" w:hAnsi="宋体" w:eastAsia="宋体" w:cs="宋体"/>
                <w:kern w:val="0"/>
                <w:sz w:val="18"/>
                <w:szCs w:val="18"/>
                <w:lang w:bidi="ar"/>
              </w:rPr>
              <w:t>10011501</w:t>
            </w:r>
          </w:p>
        </w:tc>
        <w:tc>
          <w:tcPr>
            <w:tcW w:w="576"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lang w:bidi="ar"/>
              </w:rPr>
            </w:pPr>
            <w:r>
              <w:rPr>
                <w:rFonts w:hint="eastAsia" w:ascii="宋体" w:hAnsi="宋体" w:eastAsia="宋体" w:cs="宋体"/>
                <w:kern w:val="0"/>
                <w:sz w:val="18"/>
                <w:szCs w:val="18"/>
                <w:lang w:bidi="ar"/>
              </w:rPr>
              <w:t>16</w:t>
            </w:r>
          </w:p>
        </w:tc>
        <w:tc>
          <w:tcPr>
            <w:tcW w:w="636" w:type="dxa"/>
            <w:tcBorders>
              <w:top w:val="nil"/>
              <w:left w:val="nil"/>
              <w:bottom w:val="single" w:color="auto" w:sz="8" w:space="0"/>
              <w:right w:val="single" w:color="auto" w:sz="8" w:space="0"/>
            </w:tcBorders>
            <w:vAlign w:val="center"/>
          </w:tcPr>
          <w:p>
            <w:pPr>
              <w:widowControl/>
              <w:jc w:val="center"/>
              <w:textAlignment w:val="top"/>
              <w:rPr>
                <w:rFonts w:hint="eastAsia" w:ascii="宋体" w:hAnsi="宋体" w:eastAsia="宋体" w:cs="宋体"/>
                <w:kern w:val="0"/>
                <w:sz w:val="18"/>
                <w:szCs w:val="18"/>
                <w:lang w:bidi="ar"/>
              </w:rPr>
            </w:pPr>
            <w:r>
              <w:rPr>
                <w:rFonts w:hint="eastAsia" w:ascii="宋体" w:hAnsi="宋体" w:eastAsia="宋体" w:cs="宋体"/>
                <w:kern w:val="0"/>
                <w:sz w:val="18"/>
                <w:szCs w:val="18"/>
                <w:lang w:bidi="ar"/>
              </w:rPr>
              <w:t>8</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lang w:bidi="ar"/>
              </w:rPr>
            </w:pPr>
            <w:r>
              <w:rPr>
                <w:rFonts w:hint="eastAsia" w:ascii="宋体" w:hAnsi="宋体" w:eastAsia="宋体" w:cs="宋体"/>
                <w:kern w:val="0"/>
                <w:sz w:val="18"/>
                <w:szCs w:val="18"/>
                <w:lang w:bidi="ar"/>
              </w:rPr>
              <w:t>8</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48" w:type="dxa"/>
            <w:tcBorders>
              <w:top w:val="nil"/>
              <w:left w:val="nil"/>
              <w:bottom w:val="single" w:color="auto" w:sz="8" w:space="0"/>
              <w:right w:val="single" w:color="auto" w:sz="8" w:space="0"/>
            </w:tcBorders>
            <w:shd w:val="clear" w:color="auto" w:fill="auto"/>
            <w:vAlign w:val="center"/>
          </w:tcPr>
          <w:p>
            <w:pPr>
              <w:widowControl/>
              <w:textAlignment w:val="top"/>
              <w:rPr>
                <w:rFonts w:hint="eastAsia" w:ascii="宋体" w:hAnsi="宋体" w:eastAsia="宋体" w:cs="宋体"/>
                <w:kern w:val="0"/>
                <w:sz w:val="18"/>
                <w:szCs w:val="18"/>
                <w:lang w:bidi="ar"/>
              </w:rPr>
            </w:pPr>
            <w:r>
              <w:rPr>
                <w:rFonts w:hint="eastAsia" w:ascii="宋体" w:hAnsi="宋体" w:eastAsia="宋体" w:cs="宋体"/>
                <w:kern w:val="0"/>
                <w:sz w:val="18"/>
                <w:szCs w:val="18"/>
                <w:lang w:bidi="ar"/>
              </w:rPr>
              <w:t>考查</w:t>
            </w:r>
          </w:p>
        </w:tc>
        <w:tc>
          <w:tcPr>
            <w:tcW w:w="456"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lang w:bidi="ar"/>
              </w:rPr>
            </w:pPr>
          </w:p>
        </w:tc>
        <w:tc>
          <w:tcPr>
            <w:tcW w:w="54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8</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8</w:t>
            </w:r>
          </w:p>
        </w:tc>
        <w:tc>
          <w:tcPr>
            <w:tcW w:w="44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军事技能</w:t>
            </w:r>
          </w:p>
        </w:tc>
        <w:tc>
          <w:tcPr>
            <w:tcW w:w="840" w:type="dxa"/>
            <w:tcBorders>
              <w:top w:val="nil"/>
              <w:left w:val="nil"/>
              <w:bottom w:val="single" w:color="auto" w:sz="8" w:space="0"/>
              <w:right w:val="single" w:color="auto" w:sz="8" w:space="0"/>
            </w:tcBorders>
            <w:shd w:val="clear" w:color="auto" w:fill="auto"/>
            <w:vAlign w:val="center"/>
          </w:tcPr>
          <w:p>
            <w:pPr>
              <w:widowControl/>
              <w:textAlignment w:val="top"/>
              <w:rPr>
                <w:rFonts w:hint="eastAsia" w:ascii="宋体" w:hAnsi="宋体" w:eastAsia="宋体" w:cs="宋体"/>
                <w:kern w:val="0"/>
                <w:sz w:val="18"/>
                <w:szCs w:val="18"/>
                <w:lang w:bidi="ar"/>
              </w:rPr>
            </w:pPr>
            <w:r>
              <w:rPr>
                <w:rFonts w:hint="eastAsia" w:ascii="宋体" w:hAnsi="宋体" w:eastAsia="宋体" w:cs="宋体"/>
                <w:kern w:val="0"/>
                <w:sz w:val="18"/>
                <w:szCs w:val="18"/>
                <w:lang w:bidi="ar"/>
              </w:rPr>
              <w:t>10011601</w:t>
            </w:r>
          </w:p>
        </w:tc>
        <w:tc>
          <w:tcPr>
            <w:tcW w:w="576"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lang w:val="en-US" w:eastAsia="zh-CN" w:bidi="ar"/>
              </w:rPr>
            </w:pPr>
            <w:r>
              <w:rPr>
                <w:rFonts w:hint="eastAsia" w:ascii="宋体" w:hAnsi="宋体" w:cs="宋体"/>
                <w:kern w:val="0"/>
                <w:sz w:val="18"/>
                <w:szCs w:val="18"/>
                <w:lang w:val="en-US" w:eastAsia="zh-CN" w:bidi="ar"/>
              </w:rPr>
              <w:t>2</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default" w:ascii="宋体" w:hAnsi="宋体" w:eastAsia="宋体" w:cs="宋体"/>
                <w:kern w:val="0"/>
                <w:sz w:val="18"/>
                <w:szCs w:val="18"/>
                <w:lang w:val="en-US" w:eastAsia="zh-CN" w:bidi="ar"/>
              </w:rPr>
            </w:pPr>
            <w:r>
              <w:rPr>
                <w:rFonts w:hint="eastAsia" w:ascii="宋体" w:hAnsi="宋体" w:cs="宋体"/>
                <w:kern w:val="0"/>
                <w:sz w:val="18"/>
                <w:szCs w:val="18"/>
                <w:lang w:val="en-US" w:eastAsia="zh-CN" w:bidi="ar"/>
              </w:rPr>
              <w:t>112</w:t>
            </w:r>
          </w:p>
        </w:tc>
        <w:tc>
          <w:tcPr>
            <w:tcW w:w="636" w:type="dxa"/>
            <w:tcBorders>
              <w:top w:val="nil"/>
              <w:left w:val="nil"/>
              <w:bottom w:val="single" w:color="auto" w:sz="8" w:space="0"/>
              <w:right w:val="single" w:color="auto" w:sz="8" w:space="0"/>
            </w:tcBorders>
            <w:vAlign w:val="center"/>
          </w:tcPr>
          <w:p>
            <w:pPr>
              <w:widowControl/>
              <w:jc w:val="center"/>
              <w:textAlignment w:val="top"/>
              <w:rPr>
                <w:rFonts w:hint="eastAsia" w:ascii="宋体" w:hAnsi="宋体" w:eastAsia="宋体" w:cs="宋体"/>
                <w:kern w:val="0"/>
                <w:sz w:val="18"/>
                <w:szCs w:val="18"/>
                <w:lang w:bidi="ar"/>
              </w:rPr>
            </w:pP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top"/>
              <w:rPr>
                <w:rFonts w:hint="default" w:ascii="宋体" w:hAnsi="宋体" w:eastAsia="宋体" w:cs="宋体"/>
                <w:kern w:val="0"/>
                <w:sz w:val="18"/>
                <w:szCs w:val="18"/>
                <w:lang w:val="en-US" w:eastAsia="zh-CN" w:bidi="ar"/>
              </w:rPr>
            </w:pPr>
            <w:r>
              <w:rPr>
                <w:rFonts w:hint="eastAsia" w:ascii="宋体" w:hAnsi="宋体" w:cs="宋体"/>
                <w:kern w:val="0"/>
                <w:sz w:val="18"/>
                <w:szCs w:val="18"/>
                <w:lang w:val="en-US" w:eastAsia="zh-CN" w:bidi="ar"/>
              </w:rPr>
              <w:t>112</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lang w:bidi="ar"/>
              </w:rPr>
            </w:pPr>
          </w:p>
        </w:tc>
        <w:tc>
          <w:tcPr>
            <w:tcW w:w="648" w:type="dxa"/>
            <w:tcBorders>
              <w:top w:val="nil"/>
              <w:left w:val="nil"/>
              <w:bottom w:val="single" w:color="auto" w:sz="8" w:space="0"/>
              <w:right w:val="single" w:color="auto" w:sz="8" w:space="0"/>
            </w:tcBorders>
            <w:shd w:val="clear" w:color="auto" w:fill="auto"/>
            <w:vAlign w:val="center"/>
          </w:tcPr>
          <w:p>
            <w:pPr>
              <w:widowControl/>
              <w:textAlignment w:val="top"/>
              <w:rPr>
                <w:rFonts w:hint="eastAsia" w:ascii="宋体" w:hAnsi="宋体" w:eastAsia="宋体" w:cs="宋体"/>
                <w:kern w:val="0"/>
                <w:sz w:val="18"/>
                <w:szCs w:val="18"/>
                <w:lang w:bidi="ar"/>
              </w:rPr>
            </w:pPr>
          </w:p>
        </w:tc>
        <w:tc>
          <w:tcPr>
            <w:tcW w:w="456"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bidi="ar"/>
              </w:rPr>
              <w:t>1</w:t>
            </w:r>
            <w:r>
              <w:rPr>
                <w:rFonts w:hint="eastAsia" w:ascii="宋体" w:hAnsi="宋体" w:cs="宋体"/>
                <w:kern w:val="0"/>
                <w:sz w:val="18"/>
                <w:szCs w:val="18"/>
                <w:lang w:val="en-US" w:eastAsia="zh-CN" w:bidi="ar"/>
              </w:rPr>
              <w:t>12</w:t>
            </w:r>
          </w:p>
        </w:tc>
        <w:tc>
          <w:tcPr>
            <w:tcW w:w="54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4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入学教育</w:t>
            </w:r>
          </w:p>
        </w:tc>
        <w:tc>
          <w:tcPr>
            <w:tcW w:w="840"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lang w:bidi="ar"/>
              </w:rPr>
            </w:pPr>
            <w:r>
              <w:rPr>
                <w:rFonts w:hint="eastAsia" w:ascii="宋体" w:hAnsi="宋体" w:eastAsia="宋体" w:cs="宋体"/>
                <w:kern w:val="0"/>
                <w:sz w:val="18"/>
                <w:szCs w:val="18"/>
                <w:lang w:bidi="ar"/>
              </w:rPr>
              <w:t>10011701</w:t>
            </w:r>
          </w:p>
        </w:tc>
        <w:tc>
          <w:tcPr>
            <w:tcW w:w="576"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lang w:bidi="ar"/>
              </w:rPr>
            </w:pPr>
            <w:r>
              <w:rPr>
                <w:rFonts w:hint="eastAsia" w:ascii="宋体" w:hAnsi="宋体" w:eastAsia="宋体" w:cs="宋体"/>
                <w:kern w:val="0"/>
                <w:sz w:val="18"/>
                <w:szCs w:val="18"/>
                <w:lang w:bidi="ar"/>
              </w:rPr>
              <w:t>16</w:t>
            </w:r>
          </w:p>
        </w:tc>
        <w:tc>
          <w:tcPr>
            <w:tcW w:w="636" w:type="dxa"/>
            <w:tcBorders>
              <w:top w:val="nil"/>
              <w:left w:val="nil"/>
              <w:bottom w:val="single" w:color="auto" w:sz="8" w:space="0"/>
              <w:right w:val="single" w:color="auto" w:sz="8" w:space="0"/>
            </w:tcBorders>
            <w:vAlign w:val="center"/>
          </w:tcPr>
          <w:p>
            <w:pPr>
              <w:widowControl/>
              <w:jc w:val="center"/>
              <w:textAlignment w:val="top"/>
              <w:rPr>
                <w:rFonts w:hint="eastAsia" w:ascii="宋体" w:hAnsi="宋体" w:eastAsia="宋体" w:cs="宋体"/>
                <w:kern w:val="0"/>
                <w:sz w:val="18"/>
                <w:szCs w:val="18"/>
                <w:lang w:bidi="ar"/>
              </w:rPr>
            </w:pPr>
            <w:r>
              <w:rPr>
                <w:rFonts w:hint="eastAsia" w:ascii="宋体" w:hAnsi="宋体" w:eastAsia="宋体" w:cs="宋体"/>
                <w:kern w:val="0"/>
                <w:sz w:val="18"/>
                <w:szCs w:val="18"/>
                <w:lang w:bidi="ar"/>
              </w:rPr>
              <w:t>16</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lang w:bidi="ar"/>
              </w:rPr>
            </w:pP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lang w:bidi="ar"/>
              </w:rPr>
            </w:pPr>
          </w:p>
        </w:tc>
        <w:tc>
          <w:tcPr>
            <w:tcW w:w="648" w:type="dxa"/>
            <w:tcBorders>
              <w:top w:val="nil"/>
              <w:left w:val="nil"/>
              <w:bottom w:val="single" w:color="auto" w:sz="8" w:space="0"/>
              <w:right w:val="single" w:color="auto" w:sz="8" w:space="0"/>
            </w:tcBorders>
            <w:shd w:val="clear" w:color="auto" w:fill="auto"/>
            <w:vAlign w:val="center"/>
          </w:tcPr>
          <w:p>
            <w:pPr>
              <w:widowControl/>
              <w:textAlignment w:val="top"/>
              <w:rPr>
                <w:rFonts w:hint="eastAsia" w:ascii="宋体" w:hAnsi="宋体" w:eastAsia="宋体" w:cs="宋体"/>
                <w:kern w:val="0"/>
                <w:sz w:val="18"/>
                <w:szCs w:val="18"/>
                <w:lang w:bidi="ar"/>
              </w:rPr>
            </w:pPr>
          </w:p>
        </w:tc>
        <w:tc>
          <w:tcPr>
            <w:tcW w:w="456"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kern w:val="0"/>
                <w:sz w:val="18"/>
                <w:szCs w:val="18"/>
                <w:lang w:bidi="ar"/>
              </w:rPr>
            </w:pPr>
            <w:r>
              <w:rPr>
                <w:rFonts w:hint="eastAsia" w:ascii="宋体" w:hAnsi="宋体" w:eastAsia="宋体" w:cs="宋体"/>
                <w:kern w:val="0"/>
                <w:sz w:val="18"/>
                <w:szCs w:val="18"/>
                <w:lang w:bidi="ar"/>
              </w:rPr>
              <w:t>16</w:t>
            </w:r>
          </w:p>
        </w:tc>
        <w:tc>
          <w:tcPr>
            <w:tcW w:w="54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4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2196" w:type="dxa"/>
            <w:gridSpan w:val="2"/>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b/>
                <w:kern w:val="0"/>
                <w:sz w:val="18"/>
                <w:szCs w:val="18"/>
                <w:lang w:bidi="ar"/>
              </w:rPr>
            </w:pPr>
            <w:r>
              <w:rPr>
                <w:rFonts w:hint="eastAsia" w:ascii="宋体" w:hAnsi="宋体" w:eastAsia="宋体" w:cs="宋体"/>
                <w:kern w:val="0"/>
                <w:sz w:val="18"/>
                <w:szCs w:val="18"/>
              </w:rPr>
              <w:t>小计</w:t>
            </w:r>
          </w:p>
        </w:tc>
        <w:tc>
          <w:tcPr>
            <w:tcW w:w="576"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b/>
                <w:bCs/>
                <w:kern w:val="0"/>
                <w:sz w:val="18"/>
                <w:szCs w:val="18"/>
                <w:lang w:val="en-US" w:eastAsia="zh-CN"/>
              </w:rPr>
            </w:pPr>
            <w:r>
              <w:rPr>
                <w:rFonts w:hint="eastAsia" w:ascii="宋体" w:hAnsi="宋体" w:eastAsia="宋体" w:cs="宋体"/>
                <w:b/>
                <w:kern w:val="0"/>
                <w:sz w:val="18"/>
                <w:szCs w:val="18"/>
                <w:lang w:bidi="ar"/>
              </w:rPr>
              <w:t>4</w:t>
            </w:r>
            <w:r>
              <w:rPr>
                <w:rFonts w:hint="eastAsia" w:ascii="宋体" w:hAnsi="宋体" w:eastAsia="宋体" w:cs="宋体"/>
                <w:b/>
                <w:kern w:val="0"/>
                <w:sz w:val="18"/>
                <w:szCs w:val="18"/>
                <w:lang w:val="en-US" w:eastAsia="zh-CN" w:bidi="ar"/>
              </w:rPr>
              <w:t>2</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b/>
                <w:bCs/>
                <w:kern w:val="0"/>
                <w:sz w:val="18"/>
                <w:szCs w:val="18"/>
                <w:lang w:val="en-US" w:eastAsia="zh-CN"/>
              </w:rPr>
            </w:pPr>
            <w:r>
              <w:rPr>
                <w:rFonts w:hint="eastAsia" w:ascii="宋体" w:hAnsi="宋体" w:eastAsia="宋体" w:cs="宋体"/>
                <w:b/>
                <w:kern w:val="0"/>
                <w:sz w:val="18"/>
                <w:szCs w:val="18"/>
                <w:lang w:bidi="ar"/>
              </w:rPr>
              <w:t>6</w:t>
            </w:r>
            <w:r>
              <w:rPr>
                <w:rFonts w:hint="eastAsia" w:ascii="宋体" w:hAnsi="宋体" w:eastAsia="宋体" w:cs="宋体"/>
                <w:b/>
                <w:kern w:val="0"/>
                <w:sz w:val="18"/>
                <w:szCs w:val="18"/>
                <w:lang w:val="en-US" w:eastAsia="zh-CN" w:bidi="ar"/>
              </w:rPr>
              <w:t>72</w:t>
            </w:r>
          </w:p>
        </w:tc>
        <w:tc>
          <w:tcPr>
            <w:tcW w:w="636" w:type="dxa"/>
            <w:tcBorders>
              <w:top w:val="nil"/>
              <w:left w:val="nil"/>
              <w:bottom w:val="single" w:color="auto" w:sz="8" w:space="0"/>
              <w:right w:val="single" w:color="auto" w:sz="8" w:space="0"/>
            </w:tcBorders>
            <w:vAlign w:val="center"/>
          </w:tcPr>
          <w:p>
            <w:pPr>
              <w:widowControl/>
              <w:jc w:val="center"/>
              <w:textAlignment w:val="top"/>
              <w:rPr>
                <w:rFonts w:hint="eastAsia" w:ascii="宋体" w:hAnsi="宋体" w:eastAsia="宋体" w:cs="宋体"/>
                <w:b/>
                <w:bCs/>
                <w:kern w:val="0"/>
                <w:sz w:val="18"/>
                <w:szCs w:val="18"/>
                <w:lang w:val="en-US" w:eastAsia="zh-CN"/>
              </w:rPr>
            </w:pPr>
            <w:r>
              <w:rPr>
                <w:rFonts w:hint="eastAsia" w:ascii="宋体" w:hAnsi="宋体" w:eastAsia="宋体" w:cs="宋体"/>
                <w:b/>
                <w:kern w:val="0"/>
                <w:sz w:val="18"/>
                <w:szCs w:val="18"/>
                <w:lang w:bidi="ar"/>
              </w:rPr>
              <w:t>4</w:t>
            </w:r>
            <w:r>
              <w:rPr>
                <w:rFonts w:hint="eastAsia" w:ascii="宋体" w:hAnsi="宋体" w:eastAsia="宋体" w:cs="宋体"/>
                <w:b/>
                <w:kern w:val="0"/>
                <w:sz w:val="18"/>
                <w:szCs w:val="18"/>
                <w:lang w:val="en-US" w:eastAsia="zh-CN" w:bidi="ar"/>
              </w:rPr>
              <w:t>36</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top"/>
              <w:rPr>
                <w:rFonts w:hint="eastAsia" w:ascii="宋体" w:hAnsi="宋体" w:eastAsia="宋体" w:cs="宋体"/>
                <w:b/>
                <w:bCs/>
                <w:kern w:val="0"/>
                <w:sz w:val="18"/>
                <w:szCs w:val="18"/>
                <w:lang w:val="en-US" w:eastAsia="zh-CN"/>
              </w:rPr>
            </w:pPr>
            <w:r>
              <w:rPr>
                <w:rFonts w:hint="eastAsia" w:ascii="宋体" w:hAnsi="宋体" w:eastAsia="宋体" w:cs="宋体"/>
                <w:b/>
                <w:kern w:val="0"/>
                <w:sz w:val="18"/>
                <w:szCs w:val="18"/>
                <w:lang w:bidi="ar"/>
              </w:rPr>
              <w:t>2</w:t>
            </w:r>
            <w:r>
              <w:rPr>
                <w:rFonts w:hint="eastAsia" w:ascii="宋体" w:hAnsi="宋体" w:eastAsia="宋体" w:cs="宋体"/>
                <w:b/>
                <w:kern w:val="0"/>
                <w:sz w:val="18"/>
                <w:szCs w:val="18"/>
                <w:lang w:val="en-US" w:eastAsia="zh-CN" w:bidi="ar"/>
              </w:rPr>
              <w:t>36</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lang w:bidi="ar"/>
              </w:rPr>
            </w:pP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54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4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restart"/>
            <w:tcBorders>
              <w:top w:val="nil"/>
              <w:left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lang w:eastAsia="zh-CN"/>
              </w:rPr>
            </w:pPr>
            <w:r>
              <w:rPr>
                <w:rFonts w:hint="eastAsia" w:ascii="宋体" w:hAnsi="宋体" w:eastAsia="宋体" w:cs="宋体"/>
                <w:b/>
                <w:kern w:val="0"/>
                <w:sz w:val="18"/>
                <w:szCs w:val="18"/>
                <w:lang w:eastAsia="zh-CN" w:bidi="ar"/>
              </w:rPr>
              <w:t>专业必修课</w:t>
            </w:r>
          </w:p>
        </w:tc>
        <w:tc>
          <w:tcPr>
            <w:tcW w:w="13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教育学基础</w:t>
            </w:r>
          </w:p>
        </w:tc>
        <w:tc>
          <w:tcPr>
            <w:tcW w:w="840"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20810604</w:t>
            </w:r>
          </w:p>
        </w:tc>
        <w:tc>
          <w:tcPr>
            <w:tcW w:w="576"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rPr>
              <w:t>4</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rPr>
              <w:t>64</w:t>
            </w:r>
          </w:p>
        </w:tc>
        <w:tc>
          <w:tcPr>
            <w:tcW w:w="636"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rPr>
              <w:t>64</w:t>
            </w:r>
          </w:p>
        </w:tc>
        <w:tc>
          <w:tcPr>
            <w:tcW w:w="648" w:type="dxa"/>
            <w:tcBorders>
              <w:top w:val="nil"/>
              <w:left w:val="single" w:color="auto" w:sz="8" w:space="0"/>
              <w:bottom w:val="single" w:color="auto" w:sz="8" w:space="0"/>
              <w:right w:val="single" w:color="auto" w:sz="8" w:space="0"/>
            </w:tcBorders>
            <w:shd w:val="clear" w:color="auto" w:fill="auto"/>
            <w:vAlign w:val="center"/>
          </w:tcPr>
          <w:p>
            <w:pPr>
              <w:jc w:val="center"/>
              <w:rPr>
                <w:rFonts w:hint="eastAsia" w:ascii="宋体" w:hAnsi="宋体" w:eastAsia="宋体" w:cs="宋体"/>
                <w:kern w:val="0"/>
                <w:sz w:val="18"/>
                <w:szCs w:val="18"/>
              </w:rPr>
            </w:pP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考试</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c>
          <w:tcPr>
            <w:tcW w:w="54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64</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c>
          <w:tcPr>
            <w:tcW w:w="444" w:type="dxa"/>
            <w:tcBorders>
              <w:top w:val="nil"/>
              <w:left w:val="nil"/>
              <w:bottom w:val="single" w:color="auto" w:sz="8" w:space="0"/>
              <w:right w:val="single" w:color="auto" w:sz="8" w:space="0"/>
            </w:tcBorders>
            <w:shd w:val="clear" w:color="auto" w:fill="auto"/>
            <w:vAlign w:val="center"/>
          </w:tcPr>
          <w:p>
            <w:pPr>
              <w:spacing w:line="360" w:lineRule="auto"/>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spacing w:line="360" w:lineRule="auto"/>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left w:val="single" w:color="auto"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心理学基础</w:t>
            </w:r>
          </w:p>
        </w:tc>
        <w:tc>
          <w:tcPr>
            <w:tcW w:w="840"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20810704</w:t>
            </w:r>
          </w:p>
        </w:tc>
        <w:tc>
          <w:tcPr>
            <w:tcW w:w="576"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4</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64</w:t>
            </w:r>
          </w:p>
        </w:tc>
        <w:tc>
          <w:tcPr>
            <w:tcW w:w="636"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56</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8</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考试</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54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c>
          <w:tcPr>
            <w:tcW w:w="444" w:type="dxa"/>
            <w:tcBorders>
              <w:top w:val="nil"/>
              <w:left w:val="nil"/>
              <w:bottom w:val="single" w:color="auto" w:sz="8" w:space="0"/>
              <w:right w:val="single" w:color="auto" w:sz="8" w:space="0"/>
            </w:tcBorders>
            <w:shd w:val="clear" w:color="auto" w:fill="auto"/>
            <w:vAlign w:val="center"/>
          </w:tcPr>
          <w:p>
            <w:pPr>
              <w:spacing w:line="360" w:lineRule="auto"/>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spacing w:line="360" w:lineRule="auto"/>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188" w:hRule="atLeast"/>
        </w:trPr>
        <w:tc>
          <w:tcPr>
            <w:tcW w:w="504" w:type="dxa"/>
            <w:vMerge w:val="continue"/>
            <w:tcBorders>
              <w:left w:val="single" w:color="auto"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儿童发展与教育心理学</w:t>
            </w:r>
          </w:p>
        </w:tc>
        <w:tc>
          <w:tcPr>
            <w:tcW w:w="840"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20811404</w:t>
            </w:r>
          </w:p>
        </w:tc>
        <w:tc>
          <w:tcPr>
            <w:tcW w:w="576"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3</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48</w:t>
            </w:r>
          </w:p>
        </w:tc>
        <w:tc>
          <w:tcPr>
            <w:tcW w:w="636"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39</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9</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考试</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c>
          <w:tcPr>
            <w:tcW w:w="54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48</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c>
          <w:tcPr>
            <w:tcW w:w="444" w:type="dxa"/>
            <w:tcBorders>
              <w:top w:val="nil"/>
              <w:left w:val="nil"/>
              <w:bottom w:val="single" w:color="auto" w:sz="8" w:space="0"/>
              <w:right w:val="single" w:color="auto" w:sz="8" w:space="0"/>
            </w:tcBorders>
            <w:shd w:val="clear" w:color="auto" w:fill="auto"/>
            <w:vAlign w:val="center"/>
          </w:tcPr>
          <w:p>
            <w:pPr>
              <w:spacing w:line="360" w:lineRule="auto"/>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spacing w:line="360" w:lineRule="auto"/>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797" w:hRule="atLeast"/>
        </w:trPr>
        <w:tc>
          <w:tcPr>
            <w:tcW w:w="504" w:type="dxa"/>
            <w:vMerge w:val="continue"/>
            <w:tcBorders>
              <w:left w:val="single" w:color="auto"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教师职业道德</w:t>
            </w:r>
          </w:p>
        </w:tc>
        <w:tc>
          <w:tcPr>
            <w:tcW w:w="840"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20810904</w:t>
            </w:r>
          </w:p>
        </w:tc>
        <w:tc>
          <w:tcPr>
            <w:tcW w:w="576"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2</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32</w:t>
            </w:r>
          </w:p>
        </w:tc>
        <w:tc>
          <w:tcPr>
            <w:tcW w:w="636"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32</w:t>
            </w:r>
          </w:p>
        </w:tc>
        <w:tc>
          <w:tcPr>
            <w:tcW w:w="648" w:type="dxa"/>
            <w:tcBorders>
              <w:top w:val="nil"/>
              <w:left w:val="single" w:color="auto" w:sz="8" w:space="0"/>
              <w:bottom w:val="single" w:color="auto" w:sz="8" w:space="0"/>
              <w:right w:val="single" w:color="auto" w:sz="8" w:space="0"/>
            </w:tcBorders>
            <w:shd w:val="clear" w:color="auto" w:fill="auto"/>
            <w:vAlign w:val="center"/>
          </w:tcPr>
          <w:p>
            <w:pPr>
              <w:jc w:val="center"/>
              <w:rPr>
                <w:rFonts w:hint="eastAsia" w:ascii="宋体" w:hAnsi="宋体" w:eastAsia="宋体" w:cs="宋体"/>
                <w:kern w:val="0"/>
                <w:sz w:val="18"/>
                <w:szCs w:val="18"/>
              </w:rPr>
            </w:pP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考试</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c>
          <w:tcPr>
            <w:tcW w:w="54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c>
          <w:tcPr>
            <w:tcW w:w="444" w:type="dxa"/>
            <w:tcBorders>
              <w:top w:val="nil"/>
              <w:left w:val="nil"/>
              <w:bottom w:val="single" w:color="auto" w:sz="8" w:space="0"/>
              <w:right w:val="single" w:color="auto" w:sz="8" w:space="0"/>
            </w:tcBorders>
            <w:shd w:val="clear" w:color="auto" w:fill="auto"/>
            <w:vAlign w:val="center"/>
          </w:tcPr>
          <w:p>
            <w:pPr>
              <w:spacing w:line="360" w:lineRule="auto"/>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spacing w:line="360" w:lineRule="auto"/>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56" w:hRule="atLeast"/>
        </w:trPr>
        <w:tc>
          <w:tcPr>
            <w:tcW w:w="504" w:type="dxa"/>
            <w:vMerge w:val="continue"/>
            <w:tcBorders>
              <w:left w:val="single" w:color="auto" w:sz="8" w:space="0"/>
              <w:right w:val="single" w:color="auto" w:sz="8" w:space="0"/>
            </w:tcBorders>
            <w:vAlign w:val="center"/>
          </w:tcPr>
          <w:p>
            <w:pPr>
              <w:widowControl/>
              <w:adjustRightInd w:val="0"/>
              <w:snapToGrid w:val="0"/>
              <w:spacing w:line="420" w:lineRule="exact"/>
              <w:jc w:val="center"/>
              <w:rPr>
                <w:rFonts w:ascii="宋体" w:hAnsi="宋体" w:eastAsia="宋体" w:cs="宋体"/>
                <w:kern w:val="0"/>
                <w:sz w:val="18"/>
                <w:szCs w:val="18"/>
              </w:rPr>
            </w:pPr>
          </w:p>
        </w:tc>
        <w:tc>
          <w:tcPr>
            <w:tcW w:w="13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lang w:bidi="ar"/>
              </w:rPr>
            </w:pPr>
            <w:r>
              <w:rPr>
                <w:rFonts w:hint="eastAsia" w:ascii="宋体" w:hAnsi="宋体" w:eastAsia="宋体" w:cs="宋体"/>
                <w:kern w:val="0"/>
                <w:sz w:val="18"/>
                <w:szCs w:val="18"/>
                <w:lang w:bidi="ar"/>
              </w:rPr>
              <w:t>教育政策法规</w:t>
            </w:r>
          </w:p>
        </w:tc>
        <w:tc>
          <w:tcPr>
            <w:tcW w:w="840"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default" w:ascii="宋体" w:hAnsi="宋体" w:eastAsia="宋体" w:cs="宋体"/>
                <w:kern w:val="0"/>
                <w:sz w:val="18"/>
                <w:szCs w:val="18"/>
                <w:lang w:val="en-US" w:eastAsia="zh-CN" w:bidi="ar"/>
              </w:rPr>
            </w:pPr>
            <w:r>
              <w:rPr>
                <w:rFonts w:hint="eastAsia" w:ascii="宋体" w:hAnsi="宋体" w:cs="宋体"/>
                <w:kern w:val="0"/>
                <w:sz w:val="18"/>
                <w:szCs w:val="18"/>
                <w:lang w:val="en-US" w:eastAsia="zh-CN" w:bidi="ar"/>
              </w:rPr>
              <w:t>20811504</w:t>
            </w:r>
          </w:p>
        </w:tc>
        <w:tc>
          <w:tcPr>
            <w:tcW w:w="576"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2</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32</w:t>
            </w:r>
          </w:p>
        </w:tc>
        <w:tc>
          <w:tcPr>
            <w:tcW w:w="636" w:type="dxa"/>
            <w:tcBorders>
              <w:top w:val="nil"/>
              <w:left w:val="nil"/>
              <w:bottom w:val="single" w:color="auto" w:sz="8" w:space="0"/>
              <w:right w:val="single" w:color="auto" w:sz="8" w:space="0"/>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32</w:t>
            </w:r>
          </w:p>
        </w:tc>
        <w:tc>
          <w:tcPr>
            <w:tcW w:w="648" w:type="dxa"/>
            <w:tcBorders>
              <w:top w:val="nil"/>
              <w:left w:val="single" w:color="auto" w:sz="8" w:space="0"/>
              <w:bottom w:val="single" w:color="auto" w:sz="8" w:space="0"/>
              <w:right w:val="single" w:color="auto" w:sz="8" w:space="0"/>
            </w:tcBorders>
            <w:shd w:val="clear" w:color="auto" w:fill="auto"/>
            <w:vAlign w:val="center"/>
          </w:tcPr>
          <w:p>
            <w:pPr>
              <w:jc w:val="center"/>
              <w:rPr>
                <w:rFonts w:ascii="宋体" w:hAnsi="宋体" w:eastAsia="宋体" w:cs="宋体"/>
                <w:kern w:val="0"/>
                <w:sz w:val="18"/>
                <w:szCs w:val="18"/>
              </w:rPr>
            </w:pP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考试</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rPr>
            </w:pPr>
          </w:p>
        </w:tc>
        <w:tc>
          <w:tcPr>
            <w:tcW w:w="54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rPr>
            </w:pPr>
          </w:p>
        </w:tc>
        <w:tc>
          <w:tcPr>
            <w:tcW w:w="444" w:type="dxa"/>
            <w:tcBorders>
              <w:top w:val="nil"/>
              <w:left w:val="nil"/>
              <w:bottom w:val="single" w:color="auto" w:sz="8" w:space="0"/>
              <w:right w:val="single" w:color="auto" w:sz="8" w:space="0"/>
            </w:tcBorders>
            <w:shd w:val="clear" w:color="auto" w:fill="auto"/>
            <w:vAlign w:val="center"/>
          </w:tcPr>
          <w:p>
            <w:pPr>
              <w:spacing w:line="360" w:lineRule="auto"/>
              <w:jc w:val="center"/>
              <w:rPr>
                <w:rFonts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spacing w:line="360" w:lineRule="auto"/>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422" w:hRule="atLeast"/>
        </w:trPr>
        <w:tc>
          <w:tcPr>
            <w:tcW w:w="504" w:type="dxa"/>
            <w:vMerge w:val="continue"/>
            <w:tcBorders>
              <w:left w:val="single" w:color="auto" w:sz="8" w:space="0"/>
              <w:right w:val="single" w:color="auto" w:sz="8" w:space="0"/>
            </w:tcBorders>
            <w:vAlign w:val="center"/>
          </w:tcPr>
          <w:p>
            <w:pPr>
              <w:widowControl/>
              <w:adjustRightInd w:val="0"/>
              <w:snapToGrid w:val="0"/>
              <w:spacing w:line="420" w:lineRule="exact"/>
              <w:jc w:val="center"/>
              <w:rPr>
                <w:rFonts w:ascii="宋体" w:hAnsi="宋体" w:eastAsia="宋体" w:cs="宋体"/>
                <w:kern w:val="0"/>
                <w:sz w:val="18"/>
                <w:szCs w:val="18"/>
              </w:rPr>
            </w:pPr>
          </w:p>
        </w:tc>
        <w:tc>
          <w:tcPr>
            <w:tcW w:w="13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lang w:bidi="ar"/>
              </w:rPr>
            </w:pPr>
            <w:r>
              <w:rPr>
                <w:rFonts w:hint="eastAsia" w:ascii="宋体" w:hAnsi="宋体" w:eastAsia="宋体" w:cs="宋体"/>
                <w:kern w:val="0"/>
                <w:sz w:val="18"/>
                <w:szCs w:val="18"/>
                <w:lang w:bidi="ar"/>
              </w:rPr>
              <w:t>现代教育技术</w:t>
            </w:r>
          </w:p>
        </w:tc>
        <w:tc>
          <w:tcPr>
            <w:tcW w:w="840"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default" w:ascii="宋体" w:hAnsi="宋体" w:eastAsia="宋体" w:cs="宋体"/>
                <w:kern w:val="0"/>
                <w:sz w:val="18"/>
                <w:szCs w:val="18"/>
                <w:lang w:val="en-US" w:eastAsia="zh-CN" w:bidi="ar"/>
              </w:rPr>
            </w:pPr>
            <w:r>
              <w:rPr>
                <w:rFonts w:hint="eastAsia" w:ascii="宋体" w:hAnsi="宋体" w:cs="宋体"/>
                <w:kern w:val="0"/>
                <w:sz w:val="18"/>
                <w:szCs w:val="18"/>
                <w:lang w:val="en-US" w:eastAsia="zh-CN" w:bidi="ar"/>
              </w:rPr>
              <w:t>20812004</w:t>
            </w:r>
          </w:p>
        </w:tc>
        <w:tc>
          <w:tcPr>
            <w:tcW w:w="576"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4</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64</w:t>
            </w:r>
          </w:p>
        </w:tc>
        <w:tc>
          <w:tcPr>
            <w:tcW w:w="636" w:type="dxa"/>
            <w:tcBorders>
              <w:top w:val="nil"/>
              <w:left w:val="nil"/>
              <w:bottom w:val="single" w:color="auto" w:sz="8" w:space="0"/>
              <w:right w:val="single" w:color="auto" w:sz="8" w:space="0"/>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30</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34</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考试</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rPr>
            </w:pPr>
          </w:p>
        </w:tc>
        <w:tc>
          <w:tcPr>
            <w:tcW w:w="54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rPr>
            </w:pP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444" w:type="dxa"/>
            <w:tcBorders>
              <w:top w:val="nil"/>
              <w:left w:val="nil"/>
              <w:bottom w:val="single" w:color="auto" w:sz="8" w:space="0"/>
              <w:right w:val="single" w:color="auto" w:sz="8" w:space="0"/>
            </w:tcBorders>
            <w:shd w:val="clear" w:color="auto" w:fill="auto"/>
            <w:vAlign w:val="center"/>
          </w:tcPr>
          <w:p>
            <w:pPr>
              <w:widowControl/>
              <w:spacing w:line="360" w:lineRule="auto"/>
              <w:jc w:val="center"/>
              <w:textAlignment w:val="bottom"/>
              <w:rPr>
                <w:rFonts w:ascii="宋体" w:hAnsi="宋体" w:eastAsia="宋体" w:cs="宋体"/>
                <w:kern w:val="0"/>
                <w:sz w:val="18"/>
                <w:szCs w:val="18"/>
              </w:rPr>
            </w:pPr>
            <w:r>
              <w:rPr>
                <w:rFonts w:hint="eastAsia" w:ascii="宋体" w:hAnsi="宋体" w:eastAsia="宋体" w:cs="宋体"/>
                <w:kern w:val="0"/>
                <w:sz w:val="18"/>
                <w:szCs w:val="18"/>
              </w:rPr>
              <w:t>32</w:t>
            </w:r>
          </w:p>
        </w:tc>
        <w:tc>
          <w:tcPr>
            <w:tcW w:w="456" w:type="dxa"/>
            <w:tcBorders>
              <w:top w:val="nil"/>
              <w:left w:val="nil"/>
              <w:bottom w:val="single" w:color="auto" w:sz="8" w:space="0"/>
              <w:right w:val="single" w:color="auto" w:sz="8" w:space="0"/>
            </w:tcBorders>
            <w:shd w:val="clear" w:color="auto" w:fill="auto"/>
            <w:vAlign w:val="center"/>
          </w:tcPr>
          <w:p>
            <w:pPr>
              <w:spacing w:line="360" w:lineRule="auto"/>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left w:val="single" w:color="auto" w:sz="8" w:space="0"/>
              <w:right w:val="single" w:color="auto" w:sz="8" w:space="0"/>
            </w:tcBorders>
            <w:vAlign w:val="center"/>
          </w:tcPr>
          <w:p>
            <w:pPr>
              <w:widowControl/>
              <w:adjustRightInd w:val="0"/>
              <w:snapToGrid w:val="0"/>
              <w:spacing w:line="420" w:lineRule="exact"/>
              <w:jc w:val="center"/>
              <w:rPr>
                <w:rFonts w:ascii="宋体" w:hAnsi="宋体" w:eastAsia="宋体" w:cs="宋体"/>
                <w:kern w:val="0"/>
                <w:sz w:val="18"/>
                <w:szCs w:val="18"/>
              </w:rPr>
            </w:pPr>
          </w:p>
        </w:tc>
        <w:tc>
          <w:tcPr>
            <w:tcW w:w="13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lang w:bidi="ar"/>
              </w:rPr>
            </w:pPr>
            <w:r>
              <w:rPr>
                <w:rFonts w:hint="eastAsia" w:ascii="宋体" w:hAnsi="宋体" w:eastAsia="宋体" w:cs="宋体"/>
                <w:kern w:val="0"/>
                <w:sz w:val="18"/>
                <w:szCs w:val="18"/>
                <w:lang w:bidi="ar"/>
              </w:rPr>
              <w:t>普通话与教师口语</w:t>
            </w:r>
          </w:p>
        </w:tc>
        <w:tc>
          <w:tcPr>
            <w:tcW w:w="840"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default" w:ascii="宋体" w:hAnsi="宋体" w:eastAsia="宋体" w:cs="宋体"/>
                <w:kern w:val="0"/>
                <w:sz w:val="18"/>
                <w:szCs w:val="18"/>
                <w:lang w:val="en-US" w:eastAsia="zh-CN" w:bidi="ar"/>
              </w:rPr>
            </w:pPr>
            <w:r>
              <w:rPr>
                <w:rFonts w:hint="eastAsia" w:ascii="宋体" w:hAnsi="宋体" w:cs="宋体"/>
                <w:kern w:val="0"/>
                <w:sz w:val="18"/>
                <w:szCs w:val="18"/>
                <w:lang w:val="en-US" w:eastAsia="zh-CN" w:bidi="ar"/>
              </w:rPr>
              <w:t>20811604</w:t>
            </w:r>
          </w:p>
        </w:tc>
        <w:tc>
          <w:tcPr>
            <w:tcW w:w="576"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2</w:t>
            </w:r>
          </w:p>
        </w:tc>
        <w:tc>
          <w:tcPr>
            <w:tcW w:w="62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32</w:t>
            </w:r>
          </w:p>
        </w:tc>
        <w:tc>
          <w:tcPr>
            <w:tcW w:w="636" w:type="dxa"/>
            <w:tcBorders>
              <w:top w:val="nil"/>
              <w:left w:val="nil"/>
              <w:bottom w:val="single" w:color="auto" w:sz="8" w:space="0"/>
              <w:right w:val="single" w:color="auto" w:sz="8" w:space="0"/>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30</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2</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考试</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rPr>
            </w:pPr>
          </w:p>
        </w:tc>
        <w:tc>
          <w:tcPr>
            <w:tcW w:w="54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ascii="宋体" w:hAnsi="宋体" w:eastAsia="宋体" w:cs="宋体"/>
                <w:kern w:val="0"/>
                <w:sz w:val="18"/>
                <w:szCs w:val="18"/>
              </w:rPr>
            </w:pPr>
          </w:p>
        </w:tc>
        <w:tc>
          <w:tcPr>
            <w:tcW w:w="444" w:type="dxa"/>
            <w:tcBorders>
              <w:top w:val="nil"/>
              <w:left w:val="nil"/>
              <w:bottom w:val="single" w:color="auto" w:sz="8" w:space="0"/>
              <w:right w:val="single" w:color="auto" w:sz="8" w:space="0"/>
            </w:tcBorders>
            <w:shd w:val="clear" w:color="auto" w:fill="auto"/>
            <w:vAlign w:val="center"/>
          </w:tcPr>
          <w:p>
            <w:pPr>
              <w:spacing w:line="360" w:lineRule="auto"/>
              <w:jc w:val="center"/>
              <w:rPr>
                <w:rFonts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spacing w:line="360" w:lineRule="auto"/>
              <w:jc w:val="center"/>
              <w:rPr>
                <w:rFonts w:ascii="宋体" w:hAnsi="宋体" w:eastAsia="宋体" w:cs="宋体"/>
                <w:kern w:val="0"/>
                <w:sz w:val="18"/>
                <w:szCs w:val="18"/>
              </w:rPr>
            </w:pPr>
          </w:p>
        </w:tc>
      </w:tr>
    </w:tbl>
    <w:tbl>
      <w:tblPr>
        <w:tblStyle w:val="9"/>
        <w:tblpPr w:leftFromText="180" w:rightFromText="180" w:vertAnchor="text" w:horzAnchor="page" w:tblpX="1365" w:tblpY="749"/>
        <w:tblOverlap w:val="never"/>
        <w:tblW w:w="9252" w:type="dxa"/>
        <w:tblInd w:w="0" w:type="dxa"/>
        <w:tblLayout w:type="fixed"/>
        <w:tblCellMar>
          <w:top w:w="0" w:type="dxa"/>
          <w:left w:w="108" w:type="dxa"/>
          <w:bottom w:w="0" w:type="dxa"/>
          <w:right w:w="108" w:type="dxa"/>
        </w:tblCellMar>
      </w:tblPr>
      <w:tblGrid>
        <w:gridCol w:w="504"/>
        <w:gridCol w:w="1380"/>
        <w:gridCol w:w="828"/>
        <w:gridCol w:w="564"/>
        <w:gridCol w:w="636"/>
        <w:gridCol w:w="636"/>
        <w:gridCol w:w="648"/>
        <w:gridCol w:w="624"/>
        <w:gridCol w:w="648"/>
        <w:gridCol w:w="468"/>
        <w:gridCol w:w="528"/>
        <w:gridCol w:w="468"/>
        <w:gridCol w:w="420"/>
        <w:gridCol w:w="432"/>
        <w:gridCol w:w="468"/>
      </w:tblGrid>
      <w:tr>
        <w:tblPrEx>
          <w:tblCellMar>
            <w:top w:w="0" w:type="dxa"/>
            <w:left w:w="108" w:type="dxa"/>
            <w:bottom w:w="0" w:type="dxa"/>
            <w:right w:w="108" w:type="dxa"/>
          </w:tblCellMar>
        </w:tblPrEx>
        <w:trPr>
          <w:trHeight w:val="300" w:hRule="atLeast"/>
        </w:trPr>
        <w:tc>
          <w:tcPr>
            <w:tcW w:w="504" w:type="dxa"/>
            <w:vMerge w:val="restart"/>
            <w:tcBorders>
              <w:left w:val="single" w:color="auto"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少儿舞蹈课程与教学</w:t>
            </w:r>
          </w:p>
        </w:tc>
        <w:tc>
          <w:tcPr>
            <w:tcW w:w="828"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default" w:ascii="宋体" w:hAnsi="宋体" w:eastAsia="宋体" w:cs="宋体"/>
                <w:kern w:val="0"/>
                <w:sz w:val="18"/>
                <w:szCs w:val="18"/>
                <w:lang w:val="en-US" w:eastAsia="zh-CN" w:bidi="ar"/>
              </w:rPr>
            </w:pPr>
            <w:r>
              <w:rPr>
                <w:rFonts w:hint="eastAsia" w:ascii="宋体" w:hAnsi="宋体" w:cs="宋体"/>
                <w:kern w:val="0"/>
                <w:sz w:val="18"/>
                <w:szCs w:val="18"/>
                <w:lang w:val="en-US" w:eastAsia="zh-CN" w:bidi="ar"/>
              </w:rPr>
              <w:t>21210904</w:t>
            </w:r>
          </w:p>
        </w:tc>
        <w:tc>
          <w:tcPr>
            <w:tcW w:w="56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w:t>
            </w:r>
          </w:p>
        </w:tc>
        <w:tc>
          <w:tcPr>
            <w:tcW w:w="636"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32</w:t>
            </w:r>
          </w:p>
        </w:tc>
        <w:tc>
          <w:tcPr>
            <w:tcW w:w="636"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30</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考查</w:t>
            </w: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c>
          <w:tcPr>
            <w:tcW w:w="52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c>
          <w:tcPr>
            <w:tcW w:w="432" w:type="dxa"/>
            <w:tcBorders>
              <w:top w:val="nil"/>
              <w:left w:val="nil"/>
              <w:bottom w:val="single" w:color="auto" w:sz="8" w:space="0"/>
              <w:right w:val="single" w:color="auto" w:sz="8" w:space="0"/>
            </w:tcBorders>
            <w:shd w:val="clear" w:color="auto" w:fill="auto"/>
            <w:vAlign w:val="center"/>
          </w:tcPr>
          <w:p>
            <w:pPr>
              <w:spacing w:line="36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68" w:type="dxa"/>
            <w:tcBorders>
              <w:top w:val="nil"/>
              <w:left w:val="nil"/>
              <w:bottom w:val="single" w:color="auto" w:sz="8" w:space="0"/>
              <w:right w:val="single" w:color="auto" w:sz="8" w:space="0"/>
            </w:tcBorders>
            <w:shd w:val="clear" w:color="auto" w:fill="auto"/>
            <w:vAlign w:val="center"/>
          </w:tcPr>
          <w:p>
            <w:pPr>
              <w:spacing w:line="360" w:lineRule="auto"/>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5" w:hRule="atLeast"/>
        </w:trPr>
        <w:tc>
          <w:tcPr>
            <w:tcW w:w="504" w:type="dxa"/>
            <w:vMerge w:val="continue"/>
            <w:tcBorders>
              <w:left w:val="single" w:color="auto" w:sz="8" w:space="0"/>
              <w:bottom w:val="single" w:color="auto" w:sz="4"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小计</w:t>
            </w:r>
          </w:p>
        </w:tc>
        <w:tc>
          <w:tcPr>
            <w:tcW w:w="828"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b/>
                <w:kern w:val="0"/>
                <w:sz w:val="18"/>
                <w:szCs w:val="18"/>
                <w:lang w:bidi="ar"/>
              </w:rPr>
            </w:pPr>
          </w:p>
        </w:tc>
        <w:tc>
          <w:tcPr>
            <w:tcW w:w="56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b/>
                <w:bCs/>
                <w:kern w:val="0"/>
                <w:sz w:val="18"/>
                <w:szCs w:val="18"/>
              </w:rPr>
            </w:pPr>
            <w:r>
              <w:rPr>
                <w:rFonts w:hint="eastAsia" w:ascii="宋体" w:hAnsi="宋体" w:eastAsia="宋体" w:cs="宋体"/>
                <w:b/>
                <w:kern w:val="0"/>
                <w:sz w:val="18"/>
                <w:szCs w:val="18"/>
                <w:lang w:bidi="ar"/>
              </w:rPr>
              <w:t>23</w:t>
            </w:r>
          </w:p>
        </w:tc>
        <w:tc>
          <w:tcPr>
            <w:tcW w:w="636"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b/>
                <w:bCs/>
                <w:kern w:val="0"/>
                <w:sz w:val="18"/>
                <w:szCs w:val="18"/>
              </w:rPr>
            </w:pPr>
            <w:r>
              <w:rPr>
                <w:rFonts w:hint="eastAsia" w:ascii="宋体" w:hAnsi="宋体" w:eastAsia="宋体" w:cs="宋体"/>
                <w:b/>
                <w:kern w:val="0"/>
                <w:sz w:val="18"/>
                <w:szCs w:val="18"/>
                <w:lang w:bidi="ar"/>
              </w:rPr>
              <w:t>368</w:t>
            </w:r>
          </w:p>
        </w:tc>
        <w:tc>
          <w:tcPr>
            <w:tcW w:w="636"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b/>
                <w:bCs/>
                <w:kern w:val="0"/>
                <w:sz w:val="18"/>
                <w:szCs w:val="18"/>
              </w:rPr>
            </w:pPr>
            <w:r>
              <w:rPr>
                <w:rFonts w:hint="eastAsia" w:ascii="宋体" w:hAnsi="宋体" w:eastAsia="宋体" w:cs="宋体"/>
                <w:b/>
                <w:kern w:val="0"/>
                <w:sz w:val="18"/>
                <w:szCs w:val="18"/>
                <w:lang w:bidi="ar"/>
              </w:rPr>
              <w:t>313</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b/>
                <w:bCs/>
                <w:kern w:val="0"/>
                <w:sz w:val="18"/>
                <w:szCs w:val="18"/>
              </w:rPr>
            </w:pPr>
            <w:r>
              <w:rPr>
                <w:rFonts w:hint="eastAsia" w:ascii="宋体" w:hAnsi="宋体" w:eastAsia="宋体" w:cs="宋体"/>
                <w:b/>
                <w:bCs/>
                <w:kern w:val="0"/>
                <w:sz w:val="18"/>
                <w:szCs w:val="18"/>
              </w:rPr>
              <w:t>55</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64</w:t>
            </w:r>
          </w:p>
        </w:tc>
        <w:tc>
          <w:tcPr>
            <w:tcW w:w="52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c>
          <w:tcPr>
            <w:tcW w:w="43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restart"/>
            <w:tcBorders>
              <w:top w:val="single" w:color="auto" w:sz="4" w:space="0"/>
              <w:left w:val="single" w:color="auto" w:sz="8" w:space="0"/>
              <w:bottom w:val="single" w:color="000000" w:sz="8" w:space="0"/>
              <w:right w:val="single" w:color="auto" w:sz="8" w:space="0"/>
            </w:tcBorders>
            <w:vAlign w:val="center"/>
          </w:tcPr>
          <w:p>
            <w:pPr>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b/>
                <w:kern w:val="0"/>
                <w:sz w:val="18"/>
                <w:szCs w:val="18"/>
                <w:lang w:bidi="ar"/>
              </w:rPr>
              <w:t>专业</w:t>
            </w:r>
            <w:r>
              <w:rPr>
                <w:rFonts w:hint="eastAsia" w:ascii="宋体" w:hAnsi="宋体" w:eastAsia="宋体" w:cs="宋体"/>
                <w:b/>
                <w:kern w:val="0"/>
                <w:sz w:val="18"/>
                <w:szCs w:val="18"/>
                <w:lang w:eastAsia="zh-CN" w:bidi="ar"/>
              </w:rPr>
              <w:t>素质</w:t>
            </w:r>
            <w:r>
              <w:rPr>
                <w:rFonts w:hint="eastAsia" w:ascii="宋体" w:hAnsi="宋体" w:eastAsia="宋体" w:cs="宋体"/>
                <w:b/>
                <w:kern w:val="0"/>
                <w:sz w:val="18"/>
                <w:szCs w:val="18"/>
                <w:lang w:bidi="ar"/>
              </w:rPr>
              <w:t>课程</w:t>
            </w:r>
          </w:p>
        </w:tc>
        <w:tc>
          <w:tcPr>
            <w:tcW w:w="13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基本功训练</w:t>
            </w:r>
          </w:p>
        </w:tc>
        <w:tc>
          <w:tcPr>
            <w:tcW w:w="828" w:type="dxa"/>
            <w:tcBorders>
              <w:top w:val="nil"/>
              <w:left w:val="nil"/>
              <w:bottom w:val="single" w:color="auto" w:sz="8" w:space="0"/>
              <w:right w:val="single" w:color="auto" w:sz="8" w:space="0"/>
            </w:tcBorders>
            <w:shd w:val="clear" w:color="auto" w:fill="auto"/>
            <w:vAlign w:val="center"/>
          </w:tcPr>
          <w:p>
            <w:pPr>
              <w:widowControl/>
              <w:tabs>
                <w:tab w:val="left" w:pos="288"/>
              </w:tabs>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21210104</w:t>
            </w:r>
          </w:p>
        </w:tc>
        <w:tc>
          <w:tcPr>
            <w:tcW w:w="56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rPr>
              <w:t>16</w:t>
            </w:r>
          </w:p>
        </w:tc>
        <w:tc>
          <w:tcPr>
            <w:tcW w:w="636"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bidi="ar"/>
              </w:rPr>
              <w:t>2</w:t>
            </w:r>
            <w:r>
              <w:rPr>
                <w:rFonts w:hint="eastAsia" w:ascii="宋体" w:hAnsi="宋体" w:eastAsia="宋体" w:cs="宋体"/>
                <w:kern w:val="0"/>
                <w:sz w:val="18"/>
                <w:szCs w:val="18"/>
                <w:lang w:val="en-US" w:eastAsia="zh-CN" w:bidi="ar"/>
              </w:rPr>
              <w:t>56</w:t>
            </w:r>
          </w:p>
        </w:tc>
        <w:tc>
          <w:tcPr>
            <w:tcW w:w="636"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250</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38</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考查</w:t>
            </w: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64</w:t>
            </w:r>
          </w:p>
        </w:tc>
        <w:tc>
          <w:tcPr>
            <w:tcW w:w="52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64</w:t>
            </w: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64</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64</w:t>
            </w:r>
          </w:p>
        </w:tc>
        <w:tc>
          <w:tcPr>
            <w:tcW w:w="43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left w:val="single" w:color="auto" w:sz="8" w:space="0"/>
              <w:right w:val="single" w:color="auto" w:sz="8" w:space="0"/>
            </w:tcBorders>
            <w:vAlign w:val="center"/>
          </w:tcPr>
          <w:p>
            <w:pPr>
              <w:adjustRightInd w:val="0"/>
              <w:snapToGrid w:val="0"/>
              <w:spacing w:line="420" w:lineRule="exact"/>
              <w:jc w:val="center"/>
              <w:rPr>
                <w:rFonts w:hint="eastAsia" w:ascii="宋体" w:hAnsi="宋体" w:eastAsia="宋体" w:cs="宋体"/>
                <w:b/>
                <w:kern w:val="0"/>
                <w:sz w:val="18"/>
                <w:szCs w:val="18"/>
                <w:lang w:bidi="ar"/>
              </w:rPr>
            </w:pPr>
          </w:p>
        </w:tc>
        <w:tc>
          <w:tcPr>
            <w:tcW w:w="13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中国民族民间舞</w:t>
            </w:r>
          </w:p>
        </w:tc>
        <w:tc>
          <w:tcPr>
            <w:tcW w:w="828"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21210204</w:t>
            </w:r>
          </w:p>
        </w:tc>
        <w:tc>
          <w:tcPr>
            <w:tcW w:w="56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636"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160</w:t>
            </w:r>
          </w:p>
        </w:tc>
        <w:tc>
          <w:tcPr>
            <w:tcW w:w="636"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40</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120</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考查</w:t>
            </w: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52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20"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3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left w:val="single" w:color="auto" w:sz="8" w:space="0"/>
              <w:right w:val="single" w:color="auto" w:sz="8" w:space="0"/>
            </w:tcBorders>
            <w:vAlign w:val="center"/>
          </w:tcPr>
          <w:p>
            <w:pPr>
              <w:adjustRightInd w:val="0"/>
              <w:snapToGrid w:val="0"/>
              <w:spacing w:line="420" w:lineRule="exact"/>
              <w:jc w:val="center"/>
              <w:rPr>
                <w:rFonts w:hint="eastAsia" w:ascii="宋体" w:hAnsi="宋体" w:eastAsia="宋体" w:cs="宋体"/>
                <w:b/>
                <w:kern w:val="0"/>
                <w:sz w:val="18"/>
                <w:szCs w:val="18"/>
                <w:lang w:bidi="ar"/>
              </w:rPr>
            </w:pPr>
          </w:p>
        </w:tc>
        <w:tc>
          <w:tcPr>
            <w:tcW w:w="13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中外舞蹈史</w:t>
            </w:r>
          </w:p>
        </w:tc>
        <w:tc>
          <w:tcPr>
            <w:tcW w:w="828"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21210304</w:t>
            </w:r>
          </w:p>
        </w:tc>
        <w:tc>
          <w:tcPr>
            <w:tcW w:w="56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4</w:t>
            </w:r>
          </w:p>
        </w:tc>
        <w:tc>
          <w:tcPr>
            <w:tcW w:w="636"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64</w:t>
            </w:r>
          </w:p>
        </w:tc>
        <w:tc>
          <w:tcPr>
            <w:tcW w:w="636"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0</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64</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考查</w:t>
            </w: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52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3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left w:val="single" w:color="auto" w:sz="8" w:space="0"/>
              <w:right w:val="single" w:color="auto" w:sz="8" w:space="0"/>
            </w:tcBorders>
            <w:vAlign w:val="center"/>
          </w:tcPr>
          <w:p>
            <w:pPr>
              <w:adjustRightInd w:val="0"/>
              <w:snapToGrid w:val="0"/>
              <w:spacing w:line="420" w:lineRule="exact"/>
              <w:jc w:val="center"/>
              <w:rPr>
                <w:rFonts w:hint="eastAsia" w:ascii="宋体" w:hAnsi="宋体" w:eastAsia="宋体" w:cs="宋体"/>
                <w:b/>
                <w:kern w:val="0"/>
                <w:sz w:val="18"/>
                <w:szCs w:val="18"/>
                <w:lang w:bidi="ar"/>
              </w:rPr>
            </w:pPr>
          </w:p>
        </w:tc>
        <w:tc>
          <w:tcPr>
            <w:tcW w:w="13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360" w:lineRule="auto"/>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中国古典舞</w:t>
            </w:r>
            <w:r>
              <w:rPr>
                <w:rFonts w:hint="eastAsia" w:ascii="宋体" w:hAnsi="宋体" w:cs="宋体"/>
                <w:kern w:val="0"/>
                <w:sz w:val="18"/>
                <w:szCs w:val="18"/>
                <w:lang w:val="en-US" w:eastAsia="zh-CN" w:bidi="ar"/>
              </w:rPr>
              <w:t>身</w:t>
            </w:r>
            <w:r>
              <w:rPr>
                <w:rFonts w:hint="eastAsia" w:ascii="宋体" w:hAnsi="宋体" w:eastAsia="宋体" w:cs="宋体"/>
                <w:kern w:val="0"/>
                <w:sz w:val="18"/>
                <w:szCs w:val="18"/>
                <w:lang w:bidi="ar"/>
              </w:rPr>
              <w:t>韵</w:t>
            </w:r>
          </w:p>
        </w:tc>
        <w:tc>
          <w:tcPr>
            <w:tcW w:w="828"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21210404</w:t>
            </w:r>
          </w:p>
        </w:tc>
        <w:tc>
          <w:tcPr>
            <w:tcW w:w="56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4</w:t>
            </w:r>
          </w:p>
        </w:tc>
        <w:tc>
          <w:tcPr>
            <w:tcW w:w="636"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64</w:t>
            </w:r>
          </w:p>
        </w:tc>
        <w:tc>
          <w:tcPr>
            <w:tcW w:w="636"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12</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52</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考查</w:t>
            </w: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52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3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left w:val="single" w:color="auto" w:sz="8" w:space="0"/>
              <w:right w:val="single" w:color="auto" w:sz="8" w:space="0"/>
            </w:tcBorders>
            <w:vAlign w:val="center"/>
          </w:tcPr>
          <w:p>
            <w:pPr>
              <w:adjustRightInd w:val="0"/>
              <w:snapToGrid w:val="0"/>
              <w:spacing w:line="420" w:lineRule="exact"/>
              <w:jc w:val="center"/>
              <w:rPr>
                <w:rFonts w:hint="eastAsia" w:ascii="宋体" w:hAnsi="宋体" w:eastAsia="宋体" w:cs="宋体"/>
                <w:b/>
                <w:kern w:val="0"/>
                <w:sz w:val="18"/>
                <w:szCs w:val="18"/>
                <w:lang w:bidi="ar"/>
              </w:rPr>
            </w:pPr>
          </w:p>
        </w:tc>
        <w:tc>
          <w:tcPr>
            <w:tcW w:w="13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舞蹈剧目</w:t>
            </w:r>
            <w:r>
              <w:rPr>
                <w:rFonts w:hint="eastAsia" w:ascii="宋体" w:hAnsi="宋体" w:eastAsia="宋体" w:cs="宋体"/>
                <w:kern w:val="0"/>
                <w:sz w:val="18"/>
                <w:szCs w:val="18"/>
                <w:lang w:eastAsia="zh-CN"/>
              </w:rPr>
              <w:t>与创编</w:t>
            </w:r>
          </w:p>
        </w:tc>
        <w:tc>
          <w:tcPr>
            <w:tcW w:w="828"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21210504</w:t>
            </w:r>
          </w:p>
        </w:tc>
        <w:tc>
          <w:tcPr>
            <w:tcW w:w="56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6</w:t>
            </w:r>
          </w:p>
        </w:tc>
        <w:tc>
          <w:tcPr>
            <w:tcW w:w="636"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96</w:t>
            </w:r>
          </w:p>
        </w:tc>
        <w:tc>
          <w:tcPr>
            <w:tcW w:w="636"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24</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40</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考查</w:t>
            </w: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52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32</w:t>
            </w:r>
          </w:p>
        </w:tc>
        <w:tc>
          <w:tcPr>
            <w:tcW w:w="43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left w:val="single" w:color="auto" w:sz="8" w:space="0"/>
              <w:right w:val="single" w:color="auto" w:sz="8" w:space="0"/>
            </w:tcBorders>
            <w:vAlign w:val="center"/>
          </w:tcPr>
          <w:p>
            <w:pPr>
              <w:adjustRightInd w:val="0"/>
              <w:snapToGrid w:val="0"/>
              <w:spacing w:line="420" w:lineRule="exact"/>
              <w:jc w:val="center"/>
              <w:rPr>
                <w:rFonts w:hint="eastAsia" w:ascii="宋体" w:hAnsi="宋体" w:eastAsia="宋体" w:cs="宋体"/>
                <w:b/>
                <w:kern w:val="0"/>
                <w:sz w:val="18"/>
                <w:szCs w:val="18"/>
                <w:lang w:bidi="ar"/>
              </w:rPr>
            </w:pPr>
          </w:p>
        </w:tc>
        <w:tc>
          <w:tcPr>
            <w:tcW w:w="13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现代舞基础</w:t>
            </w:r>
          </w:p>
        </w:tc>
        <w:tc>
          <w:tcPr>
            <w:tcW w:w="828" w:type="dxa"/>
            <w:tcBorders>
              <w:top w:val="nil"/>
              <w:left w:val="nil"/>
              <w:bottom w:val="single" w:color="auto" w:sz="8" w:space="0"/>
              <w:right w:val="single" w:color="auto" w:sz="8" w:space="0"/>
            </w:tcBorders>
            <w:shd w:val="clear" w:color="auto" w:fill="auto"/>
            <w:vAlign w:val="center"/>
          </w:tcPr>
          <w:p>
            <w:pPr>
              <w:widowControl/>
              <w:tabs>
                <w:tab w:val="left" w:pos="288"/>
              </w:tabs>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21210604</w:t>
            </w:r>
          </w:p>
        </w:tc>
        <w:tc>
          <w:tcPr>
            <w:tcW w:w="56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2</w:t>
            </w:r>
          </w:p>
        </w:tc>
        <w:tc>
          <w:tcPr>
            <w:tcW w:w="636"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32</w:t>
            </w:r>
          </w:p>
        </w:tc>
        <w:tc>
          <w:tcPr>
            <w:tcW w:w="636"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8</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24</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考查</w:t>
            </w: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52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3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left w:val="single" w:color="auto" w:sz="8" w:space="0"/>
              <w:right w:val="single" w:color="auto" w:sz="8" w:space="0"/>
            </w:tcBorders>
            <w:vAlign w:val="center"/>
          </w:tcPr>
          <w:p>
            <w:pPr>
              <w:adjustRightInd w:val="0"/>
              <w:snapToGrid w:val="0"/>
              <w:spacing w:line="420" w:lineRule="exact"/>
              <w:jc w:val="center"/>
              <w:rPr>
                <w:rFonts w:hint="eastAsia" w:ascii="宋体" w:hAnsi="宋体" w:eastAsia="宋体" w:cs="宋体"/>
                <w:b/>
                <w:kern w:val="0"/>
                <w:sz w:val="18"/>
                <w:szCs w:val="18"/>
                <w:lang w:bidi="ar"/>
              </w:rPr>
            </w:pPr>
          </w:p>
        </w:tc>
        <w:tc>
          <w:tcPr>
            <w:tcW w:w="13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少儿舞蹈与创编</w:t>
            </w:r>
          </w:p>
        </w:tc>
        <w:tc>
          <w:tcPr>
            <w:tcW w:w="828" w:type="dxa"/>
            <w:tcBorders>
              <w:top w:val="nil"/>
              <w:left w:val="nil"/>
              <w:bottom w:val="single" w:color="auto" w:sz="8" w:space="0"/>
              <w:right w:val="single" w:color="auto" w:sz="8" w:space="0"/>
            </w:tcBorders>
            <w:shd w:val="clear" w:color="auto" w:fill="auto"/>
            <w:vAlign w:val="center"/>
          </w:tcPr>
          <w:p>
            <w:pPr>
              <w:widowControl/>
              <w:tabs>
                <w:tab w:val="left" w:pos="288"/>
              </w:tabs>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21210704</w:t>
            </w:r>
          </w:p>
        </w:tc>
        <w:tc>
          <w:tcPr>
            <w:tcW w:w="56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w:t>
            </w:r>
          </w:p>
        </w:tc>
        <w:tc>
          <w:tcPr>
            <w:tcW w:w="636"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32</w:t>
            </w:r>
          </w:p>
        </w:tc>
        <w:tc>
          <w:tcPr>
            <w:tcW w:w="636"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12</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24</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考查</w:t>
            </w: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52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3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left w:val="single" w:color="auto" w:sz="8" w:space="0"/>
              <w:right w:val="single" w:color="auto" w:sz="8" w:space="0"/>
            </w:tcBorders>
            <w:vAlign w:val="center"/>
          </w:tcPr>
          <w:p>
            <w:pPr>
              <w:adjustRightInd w:val="0"/>
              <w:snapToGrid w:val="0"/>
              <w:spacing w:line="420" w:lineRule="exact"/>
              <w:jc w:val="center"/>
              <w:rPr>
                <w:rFonts w:hint="eastAsia" w:ascii="宋体" w:hAnsi="宋体" w:eastAsia="宋体" w:cs="宋体"/>
                <w:b/>
                <w:kern w:val="0"/>
                <w:sz w:val="18"/>
                <w:szCs w:val="18"/>
                <w:lang w:bidi="ar"/>
              </w:rPr>
            </w:pPr>
          </w:p>
        </w:tc>
        <w:tc>
          <w:tcPr>
            <w:tcW w:w="13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音乐基础</w:t>
            </w:r>
          </w:p>
        </w:tc>
        <w:tc>
          <w:tcPr>
            <w:tcW w:w="828" w:type="dxa"/>
            <w:tcBorders>
              <w:top w:val="nil"/>
              <w:left w:val="nil"/>
              <w:bottom w:val="single" w:color="auto" w:sz="8" w:space="0"/>
              <w:right w:val="single" w:color="auto" w:sz="8" w:space="0"/>
            </w:tcBorders>
            <w:shd w:val="clear" w:color="auto" w:fill="auto"/>
            <w:vAlign w:val="center"/>
          </w:tcPr>
          <w:p>
            <w:pPr>
              <w:widowControl/>
              <w:tabs>
                <w:tab w:val="left" w:pos="288"/>
              </w:tabs>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20210804</w:t>
            </w:r>
          </w:p>
        </w:tc>
        <w:tc>
          <w:tcPr>
            <w:tcW w:w="56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4</w:t>
            </w:r>
          </w:p>
        </w:tc>
        <w:tc>
          <w:tcPr>
            <w:tcW w:w="636"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64</w:t>
            </w:r>
          </w:p>
        </w:tc>
        <w:tc>
          <w:tcPr>
            <w:tcW w:w="636"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48</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16</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考查</w:t>
            </w: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52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3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left w:val="single" w:color="auto" w:sz="8" w:space="0"/>
              <w:right w:val="single" w:color="auto" w:sz="8" w:space="0"/>
            </w:tcBorders>
            <w:vAlign w:val="center"/>
          </w:tcPr>
          <w:p>
            <w:pPr>
              <w:adjustRightInd w:val="0"/>
              <w:snapToGrid w:val="0"/>
              <w:spacing w:line="420" w:lineRule="exact"/>
              <w:jc w:val="center"/>
              <w:rPr>
                <w:rFonts w:hint="eastAsia" w:ascii="宋体" w:hAnsi="宋体" w:eastAsia="宋体" w:cs="宋体"/>
                <w:b/>
                <w:kern w:val="0"/>
                <w:sz w:val="18"/>
                <w:szCs w:val="18"/>
                <w:lang w:bidi="ar"/>
              </w:rPr>
            </w:pPr>
          </w:p>
        </w:tc>
        <w:tc>
          <w:tcPr>
            <w:tcW w:w="13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歌曲弹唱</w:t>
            </w:r>
          </w:p>
        </w:tc>
        <w:tc>
          <w:tcPr>
            <w:tcW w:w="828" w:type="dxa"/>
            <w:tcBorders>
              <w:top w:val="nil"/>
              <w:left w:val="nil"/>
              <w:bottom w:val="single" w:color="auto" w:sz="8" w:space="0"/>
              <w:right w:val="single" w:color="auto" w:sz="8" w:space="0"/>
            </w:tcBorders>
            <w:shd w:val="clear" w:color="auto" w:fill="auto"/>
            <w:vAlign w:val="center"/>
          </w:tcPr>
          <w:p>
            <w:pPr>
              <w:widowControl/>
              <w:tabs>
                <w:tab w:val="left" w:pos="288"/>
              </w:tabs>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20210904</w:t>
            </w:r>
          </w:p>
        </w:tc>
        <w:tc>
          <w:tcPr>
            <w:tcW w:w="56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4</w:t>
            </w:r>
          </w:p>
        </w:tc>
        <w:tc>
          <w:tcPr>
            <w:tcW w:w="636"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64</w:t>
            </w:r>
          </w:p>
        </w:tc>
        <w:tc>
          <w:tcPr>
            <w:tcW w:w="636"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16</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48</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必修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考查</w:t>
            </w: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52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3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6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bl>
    <w:tbl>
      <w:tblPr>
        <w:tblStyle w:val="9"/>
        <w:tblpPr w:leftFromText="180" w:rightFromText="180" w:vertAnchor="text" w:horzAnchor="page" w:tblpX="1365" w:tblpY="647"/>
        <w:tblOverlap w:val="never"/>
        <w:tblW w:w="9264" w:type="dxa"/>
        <w:tblInd w:w="0" w:type="dxa"/>
        <w:tblLayout w:type="fixed"/>
        <w:tblCellMar>
          <w:top w:w="0" w:type="dxa"/>
          <w:left w:w="108" w:type="dxa"/>
          <w:bottom w:w="0" w:type="dxa"/>
          <w:right w:w="108" w:type="dxa"/>
        </w:tblCellMar>
      </w:tblPr>
      <w:tblGrid>
        <w:gridCol w:w="504"/>
        <w:gridCol w:w="1392"/>
        <w:gridCol w:w="804"/>
        <w:gridCol w:w="588"/>
        <w:gridCol w:w="612"/>
        <w:gridCol w:w="660"/>
        <w:gridCol w:w="648"/>
        <w:gridCol w:w="624"/>
        <w:gridCol w:w="648"/>
        <w:gridCol w:w="456"/>
        <w:gridCol w:w="540"/>
        <w:gridCol w:w="456"/>
        <w:gridCol w:w="420"/>
        <w:gridCol w:w="420"/>
        <w:gridCol w:w="492"/>
      </w:tblGrid>
      <w:tr>
        <w:tblPrEx>
          <w:tblCellMar>
            <w:top w:w="0" w:type="dxa"/>
            <w:left w:w="108" w:type="dxa"/>
            <w:bottom w:w="0" w:type="dxa"/>
            <w:right w:w="108" w:type="dxa"/>
          </w:tblCellMar>
        </w:tblPrEx>
        <w:trPr>
          <w:trHeight w:val="300" w:hRule="atLeast"/>
        </w:trPr>
        <w:tc>
          <w:tcPr>
            <w:tcW w:w="504" w:type="dxa"/>
            <w:vMerge w:val="restart"/>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9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专业认知</w:t>
            </w:r>
          </w:p>
        </w:tc>
        <w:tc>
          <w:tcPr>
            <w:tcW w:w="80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303101</w:t>
            </w:r>
          </w:p>
        </w:tc>
        <w:tc>
          <w:tcPr>
            <w:tcW w:w="588"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2</w:t>
            </w:r>
          </w:p>
        </w:tc>
        <w:tc>
          <w:tcPr>
            <w:tcW w:w="612"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32</w:t>
            </w:r>
          </w:p>
        </w:tc>
        <w:tc>
          <w:tcPr>
            <w:tcW w:w="660"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24</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12</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必修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考查</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54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9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r>
      <w:tr>
        <w:tblPrEx>
          <w:tblCellMar>
            <w:top w:w="0" w:type="dxa"/>
            <w:left w:w="108" w:type="dxa"/>
            <w:bottom w:w="0" w:type="dxa"/>
            <w:right w:w="108" w:type="dxa"/>
          </w:tblCellMar>
        </w:tblPrEx>
        <w:trPr>
          <w:trHeight w:val="300" w:hRule="atLeast"/>
        </w:trPr>
        <w:tc>
          <w:tcPr>
            <w:tcW w:w="50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9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顶岗实习</w:t>
            </w:r>
          </w:p>
        </w:tc>
        <w:tc>
          <w:tcPr>
            <w:tcW w:w="80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303102</w:t>
            </w:r>
          </w:p>
        </w:tc>
        <w:tc>
          <w:tcPr>
            <w:tcW w:w="588"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24</w:t>
            </w:r>
          </w:p>
        </w:tc>
        <w:tc>
          <w:tcPr>
            <w:tcW w:w="612"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576</w:t>
            </w:r>
          </w:p>
        </w:tc>
        <w:tc>
          <w:tcPr>
            <w:tcW w:w="660"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26</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550</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必修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考查</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54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9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576</w:t>
            </w:r>
          </w:p>
        </w:tc>
      </w:tr>
      <w:tr>
        <w:tblPrEx>
          <w:tblCellMar>
            <w:top w:w="0" w:type="dxa"/>
            <w:left w:w="108" w:type="dxa"/>
            <w:bottom w:w="0" w:type="dxa"/>
            <w:right w:w="108" w:type="dxa"/>
          </w:tblCellMar>
        </w:tblPrEx>
        <w:trPr>
          <w:trHeight w:val="300" w:hRule="atLeast"/>
        </w:trPr>
        <w:tc>
          <w:tcPr>
            <w:tcW w:w="50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9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小计</w:t>
            </w:r>
          </w:p>
        </w:tc>
        <w:tc>
          <w:tcPr>
            <w:tcW w:w="80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p>
        </w:tc>
        <w:tc>
          <w:tcPr>
            <w:tcW w:w="588" w:type="dxa"/>
            <w:tcBorders>
              <w:top w:val="nil"/>
              <w:left w:val="nil"/>
              <w:bottom w:val="single" w:color="auto" w:sz="8" w:space="0"/>
              <w:right w:val="single" w:color="auto" w:sz="8" w:space="0"/>
            </w:tcBorders>
            <w:shd w:val="clear" w:color="auto" w:fill="auto"/>
            <w:vAlign w:val="center"/>
          </w:tcPr>
          <w:p>
            <w:pPr>
              <w:widowControl/>
              <w:ind w:right="420" w:rightChars="200"/>
              <w:textAlignment w:val="center"/>
              <w:rPr>
                <w:rFonts w:hint="eastAsia" w:ascii="宋体" w:hAnsi="宋体" w:eastAsia="宋体" w:cs="宋体"/>
                <w:b/>
                <w:bCs/>
                <w:kern w:val="0"/>
                <w:sz w:val="18"/>
                <w:szCs w:val="18"/>
                <w:lang w:bidi="ar"/>
              </w:rPr>
            </w:pPr>
            <w:r>
              <w:rPr>
                <w:rFonts w:hint="eastAsia" w:ascii="宋体" w:hAnsi="宋体" w:eastAsia="宋体" w:cs="宋体"/>
                <w:b/>
                <w:bCs/>
                <w:kern w:val="0"/>
                <w:sz w:val="18"/>
                <w:szCs w:val="18"/>
                <w:lang w:bidi="ar"/>
              </w:rPr>
              <w:t>78</w:t>
            </w:r>
          </w:p>
        </w:tc>
        <w:tc>
          <w:tcPr>
            <w:tcW w:w="612"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b/>
                <w:bCs/>
                <w:kern w:val="0"/>
                <w:sz w:val="18"/>
                <w:szCs w:val="18"/>
                <w:lang w:bidi="ar"/>
              </w:rPr>
            </w:pPr>
            <w:r>
              <w:rPr>
                <w:rFonts w:hint="eastAsia" w:ascii="宋体" w:hAnsi="宋体" w:eastAsia="宋体" w:cs="宋体"/>
                <w:b/>
                <w:bCs/>
                <w:kern w:val="0"/>
                <w:sz w:val="18"/>
                <w:szCs w:val="18"/>
                <w:lang w:bidi="ar"/>
              </w:rPr>
              <w:t>1440</w:t>
            </w:r>
          </w:p>
        </w:tc>
        <w:tc>
          <w:tcPr>
            <w:tcW w:w="660" w:type="dxa"/>
            <w:tcBorders>
              <w:top w:val="nil"/>
              <w:left w:val="nil"/>
              <w:bottom w:val="single" w:color="auto" w:sz="8" w:space="0"/>
              <w:right w:val="single" w:color="auto" w:sz="8" w:space="0"/>
            </w:tcBorders>
            <w:vAlign w:val="center"/>
          </w:tcPr>
          <w:p>
            <w:pPr>
              <w:widowControl/>
              <w:textAlignment w:val="center"/>
              <w:rPr>
                <w:rFonts w:hint="eastAsia" w:ascii="宋体" w:hAnsi="宋体" w:eastAsia="宋体" w:cs="宋体"/>
                <w:b/>
                <w:bCs/>
                <w:kern w:val="0"/>
                <w:sz w:val="18"/>
                <w:szCs w:val="18"/>
                <w:lang w:bidi="ar"/>
              </w:rPr>
            </w:pPr>
            <w:r>
              <w:rPr>
                <w:rFonts w:hint="eastAsia" w:ascii="宋体" w:hAnsi="宋体" w:eastAsia="宋体" w:cs="宋体"/>
                <w:b/>
                <w:bCs/>
                <w:kern w:val="0"/>
                <w:sz w:val="18"/>
                <w:szCs w:val="18"/>
                <w:lang w:bidi="ar"/>
              </w:rPr>
              <w:t>460</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b/>
                <w:bCs/>
                <w:kern w:val="0"/>
                <w:sz w:val="18"/>
                <w:szCs w:val="18"/>
                <w:lang w:bidi="ar"/>
              </w:rPr>
            </w:pPr>
            <w:r>
              <w:rPr>
                <w:rFonts w:hint="eastAsia" w:ascii="宋体" w:hAnsi="宋体" w:eastAsia="宋体" w:cs="宋体"/>
                <w:b/>
                <w:bCs/>
                <w:kern w:val="0"/>
                <w:sz w:val="18"/>
                <w:szCs w:val="18"/>
                <w:lang w:bidi="ar"/>
              </w:rPr>
              <w:t>980</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b/>
                <w:bCs/>
                <w:kern w:val="0"/>
                <w:sz w:val="18"/>
                <w:szCs w:val="18"/>
              </w:rPr>
            </w:pP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54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9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restart"/>
            <w:tcBorders>
              <w:top w:val="nil"/>
              <w:left w:val="single" w:color="auto" w:sz="8" w:space="0"/>
              <w:bottom w:val="single" w:color="000000"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专业选修课程</w:t>
            </w:r>
          </w:p>
        </w:tc>
        <w:tc>
          <w:tcPr>
            <w:tcW w:w="139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艺术概论</w:t>
            </w:r>
          </w:p>
        </w:tc>
        <w:tc>
          <w:tcPr>
            <w:tcW w:w="80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21220104</w:t>
            </w:r>
          </w:p>
        </w:tc>
        <w:tc>
          <w:tcPr>
            <w:tcW w:w="588"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2</w:t>
            </w:r>
          </w:p>
        </w:tc>
        <w:tc>
          <w:tcPr>
            <w:tcW w:w="612"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32</w:t>
            </w:r>
          </w:p>
        </w:tc>
        <w:tc>
          <w:tcPr>
            <w:tcW w:w="660"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12</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20</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选修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考查</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54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b/>
                <w:bCs/>
                <w:kern w:val="0"/>
                <w:sz w:val="18"/>
                <w:szCs w:val="18"/>
              </w:rPr>
            </w:pPr>
            <w:r>
              <w:rPr>
                <w:rFonts w:hint="eastAsia" w:ascii="宋体" w:hAnsi="宋体" w:eastAsia="宋体" w:cs="宋体"/>
                <w:kern w:val="0"/>
                <w:sz w:val="18"/>
                <w:szCs w:val="18"/>
              </w:rPr>
              <w:t>32</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b/>
                <w:bCs/>
                <w:kern w:val="0"/>
                <w:sz w:val="18"/>
                <w:szCs w:val="18"/>
              </w:rPr>
            </w:pPr>
            <w:r>
              <w:rPr>
                <w:rFonts w:hint="eastAsia" w:ascii="宋体" w:hAnsi="宋体" w:eastAsia="宋体" w:cs="宋体"/>
                <w:kern w:val="0"/>
                <w:sz w:val="18"/>
                <w:szCs w:val="18"/>
              </w:rPr>
              <w:t>32</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9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9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中国舞教师等级测评</w:t>
            </w:r>
          </w:p>
        </w:tc>
        <w:tc>
          <w:tcPr>
            <w:tcW w:w="80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21220304</w:t>
            </w:r>
          </w:p>
        </w:tc>
        <w:tc>
          <w:tcPr>
            <w:tcW w:w="588"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2</w:t>
            </w:r>
          </w:p>
        </w:tc>
        <w:tc>
          <w:tcPr>
            <w:tcW w:w="612"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32</w:t>
            </w:r>
          </w:p>
        </w:tc>
        <w:tc>
          <w:tcPr>
            <w:tcW w:w="660"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12</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20</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选修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考查</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54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9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9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彝族民间舞素材及彝族儿童舞蹈编创</w:t>
            </w:r>
          </w:p>
        </w:tc>
        <w:tc>
          <w:tcPr>
            <w:tcW w:w="80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21220404</w:t>
            </w:r>
          </w:p>
        </w:tc>
        <w:tc>
          <w:tcPr>
            <w:tcW w:w="588"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w:t>
            </w:r>
          </w:p>
        </w:tc>
        <w:tc>
          <w:tcPr>
            <w:tcW w:w="612"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32</w:t>
            </w:r>
          </w:p>
        </w:tc>
        <w:tc>
          <w:tcPr>
            <w:tcW w:w="660"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12</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20</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选修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考查</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54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9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9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外国舞蹈赏析</w:t>
            </w:r>
          </w:p>
        </w:tc>
        <w:tc>
          <w:tcPr>
            <w:tcW w:w="80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21220504</w:t>
            </w:r>
          </w:p>
        </w:tc>
        <w:tc>
          <w:tcPr>
            <w:tcW w:w="588"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2</w:t>
            </w:r>
          </w:p>
        </w:tc>
        <w:tc>
          <w:tcPr>
            <w:tcW w:w="612"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32</w:t>
            </w:r>
          </w:p>
        </w:tc>
        <w:tc>
          <w:tcPr>
            <w:tcW w:w="660"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12</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20</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选修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考查</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54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9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139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文艺设活计动组织与设计</w:t>
            </w:r>
          </w:p>
        </w:tc>
        <w:tc>
          <w:tcPr>
            <w:tcW w:w="80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21220604</w:t>
            </w:r>
          </w:p>
        </w:tc>
        <w:tc>
          <w:tcPr>
            <w:tcW w:w="588"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2</w:t>
            </w:r>
          </w:p>
        </w:tc>
        <w:tc>
          <w:tcPr>
            <w:tcW w:w="612"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32</w:t>
            </w:r>
          </w:p>
        </w:tc>
        <w:tc>
          <w:tcPr>
            <w:tcW w:w="660" w:type="dxa"/>
            <w:tcBorders>
              <w:top w:val="nil"/>
              <w:left w:val="nil"/>
              <w:bottom w:val="single" w:color="auto" w:sz="8" w:space="0"/>
              <w:right w:val="single" w:color="auto" w:sz="8"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12</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lang w:bidi="ar"/>
              </w:rPr>
              <w:t>20</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选修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考查</w:t>
            </w: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54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c>
          <w:tcPr>
            <w:tcW w:w="49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top w:val="nil"/>
              <w:left w:val="single" w:color="auto" w:sz="8" w:space="0"/>
              <w:bottom w:val="single" w:color="000000" w:sz="8" w:space="0"/>
              <w:right w:val="single" w:color="auto" w:sz="8" w:space="0"/>
            </w:tcBorders>
            <w:vAlign w:val="center"/>
          </w:tcPr>
          <w:p>
            <w:pPr>
              <w:widowControl/>
              <w:adjustRightInd w:val="0"/>
              <w:snapToGrid w:val="0"/>
              <w:spacing w:line="420" w:lineRule="exact"/>
              <w:jc w:val="center"/>
              <w:rPr>
                <w:rFonts w:ascii="宋体" w:hAnsi="宋体" w:eastAsia="宋体" w:cs="宋体"/>
                <w:kern w:val="0"/>
                <w:sz w:val="18"/>
                <w:szCs w:val="18"/>
              </w:rPr>
            </w:pPr>
          </w:p>
        </w:tc>
        <w:tc>
          <w:tcPr>
            <w:tcW w:w="139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r>
              <w:rPr>
                <w:rFonts w:hint="eastAsia" w:ascii="宋体" w:hAnsi="宋体" w:eastAsia="宋体" w:cs="宋体"/>
                <w:kern w:val="0"/>
                <w:sz w:val="18"/>
                <w:szCs w:val="18"/>
              </w:rPr>
              <w:t>彝族舞蹈作品欣赏</w:t>
            </w:r>
          </w:p>
        </w:tc>
        <w:tc>
          <w:tcPr>
            <w:tcW w:w="804"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21220704</w:t>
            </w:r>
          </w:p>
        </w:tc>
        <w:tc>
          <w:tcPr>
            <w:tcW w:w="588"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2</w:t>
            </w:r>
          </w:p>
        </w:tc>
        <w:tc>
          <w:tcPr>
            <w:tcW w:w="612"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32</w:t>
            </w:r>
          </w:p>
        </w:tc>
        <w:tc>
          <w:tcPr>
            <w:tcW w:w="660" w:type="dxa"/>
            <w:tcBorders>
              <w:top w:val="nil"/>
              <w:left w:val="nil"/>
              <w:bottom w:val="single" w:color="auto" w:sz="8" w:space="0"/>
              <w:right w:val="single" w:color="auto" w:sz="8" w:space="0"/>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12</w:t>
            </w:r>
          </w:p>
        </w:tc>
        <w:tc>
          <w:tcPr>
            <w:tcW w:w="648" w:type="dxa"/>
            <w:tcBorders>
              <w:top w:val="nil"/>
              <w:left w:val="single" w:color="auto" w:sz="8" w:space="0"/>
              <w:bottom w:val="single" w:color="auto" w:sz="8" w:space="0"/>
              <w:right w:val="single" w:color="auto" w:sz="8" w:space="0"/>
            </w:tcBorders>
            <w:shd w:val="clear" w:color="auto" w:fill="auto"/>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20</w:t>
            </w:r>
          </w:p>
        </w:tc>
        <w:tc>
          <w:tcPr>
            <w:tcW w:w="62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r>
              <w:rPr>
                <w:rFonts w:hint="eastAsia" w:ascii="宋体" w:hAnsi="宋体" w:eastAsia="宋体" w:cs="宋体"/>
                <w:kern w:val="0"/>
                <w:sz w:val="18"/>
                <w:szCs w:val="18"/>
              </w:rPr>
              <w:t>选修</w:t>
            </w:r>
          </w:p>
        </w:tc>
        <w:tc>
          <w:tcPr>
            <w:tcW w:w="64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r>
              <w:rPr>
                <w:rFonts w:hint="eastAsia" w:ascii="宋体" w:hAnsi="宋体" w:eastAsia="宋体" w:cs="宋体"/>
                <w:kern w:val="0"/>
                <w:sz w:val="18"/>
                <w:szCs w:val="18"/>
              </w:rPr>
              <w:t>考查</w:t>
            </w:r>
          </w:p>
        </w:tc>
        <w:tc>
          <w:tcPr>
            <w:tcW w:w="456" w:type="dxa"/>
            <w:tcBorders>
              <w:top w:val="nil"/>
              <w:left w:val="nil"/>
              <w:bottom w:val="single" w:color="auto" w:sz="4"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p>
        </w:tc>
        <w:tc>
          <w:tcPr>
            <w:tcW w:w="54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p>
        </w:tc>
        <w:tc>
          <w:tcPr>
            <w:tcW w:w="456"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42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p>
        </w:tc>
        <w:tc>
          <w:tcPr>
            <w:tcW w:w="49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atLeast"/>
        </w:trPr>
        <w:tc>
          <w:tcPr>
            <w:tcW w:w="504" w:type="dxa"/>
            <w:vMerge w:val="continue"/>
            <w:tcBorders>
              <w:top w:val="nil"/>
              <w:left w:val="single" w:color="auto" w:sz="8" w:space="0"/>
              <w:bottom w:val="single" w:color="auto" w:sz="4" w:space="0"/>
              <w:right w:val="single" w:color="auto" w:sz="8" w:space="0"/>
            </w:tcBorders>
            <w:vAlign w:val="center"/>
          </w:tcPr>
          <w:p>
            <w:pPr>
              <w:widowControl/>
              <w:adjustRightInd w:val="0"/>
              <w:snapToGrid w:val="0"/>
              <w:spacing w:line="420" w:lineRule="exact"/>
              <w:jc w:val="center"/>
              <w:rPr>
                <w:rFonts w:ascii="宋体" w:hAnsi="宋体" w:eastAsia="宋体" w:cs="宋体"/>
                <w:kern w:val="0"/>
                <w:sz w:val="18"/>
                <w:szCs w:val="18"/>
              </w:rPr>
            </w:pPr>
          </w:p>
        </w:tc>
        <w:tc>
          <w:tcPr>
            <w:tcW w:w="2196" w:type="dxa"/>
            <w:gridSpan w:val="2"/>
            <w:tcBorders>
              <w:top w:val="nil"/>
              <w:left w:val="nil"/>
              <w:bottom w:val="single" w:color="auto" w:sz="4" w:space="0"/>
              <w:right w:val="single" w:color="auto" w:sz="8" w:space="0"/>
            </w:tcBorders>
            <w:shd w:val="clear" w:color="auto" w:fill="auto"/>
            <w:vAlign w:val="center"/>
          </w:tcPr>
          <w:p>
            <w:pPr>
              <w:widowControl/>
              <w:jc w:val="center"/>
              <w:textAlignment w:val="center"/>
              <w:rPr>
                <w:rFonts w:ascii="宋体" w:hAnsi="宋体" w:eastAsia="宋体" w:cs="宋体"/>
                <w:b/>
                <w:kern w:val="0"/>
                <w:sz w:val="18"/>
                <w:szCs w:val="18"/>
                <w:lang w:bidi="ar"/>
              </w:rPr>
            </w:pPr>
            <w:r>
              <w:rPr>
                <w:rFonts w:hint="eastAsia" w:ascii="宋体" w:hAnsi="宋体" w:eastAsia="宋体" w:cs="宋体"/>
                <w:kern w:val="0"/>
                <w:sz w:val="18"/>
                <w:szCs w:val="18"/>
              </w:rPr>
              <w:t>应选小计</w:t>
            </w:r>
          </w:p>
        </w:tc>
        <w:tc>
          <w:tcPr>
            <w:tcW w:w="588" w:type="dxa"/>
            <w:tcBorders>
              <w:top w:val="single" w:color="auto" w:sz="8" w:space="0"/>
              <w:left w:val="nil"/>
              <w:bottom w:val="single" w:color="auto" w:sz="4" w:space="0"/>
              <w:right w:val="single" w:color="auto" w:sz="8" w:space="0"/>
            </w:tcBorders>
            <w:shd w:val="clear" w:color="auto" w:fill="auto"/>
            <w:vAlign w:val="center"/>
          </w:tcPr>
          <w:p>
            <w:pPr>
              <w:widowControl/>
              <w:jc w:val="center"/>
              <w:textAlignment w:val="center"/>
              <w:rPr>
                <w:rFonts w:ascii="宋体" w:hAnsi="宋体" w:eastAsia="宋体" w:cs="宋体"/>
                <w:b/>
                <w:bCs/>
                <w:kern w:val="0"/>
                <w:sz w:val="18"/>
                <w:szCs w:val="18"/>
              </w:rPr>
            </w:pPr>
            <w:r>
              <w:rPr>
                <w:rFonts w:hint="eastAsia" w:ascii="宋体" w:hAnsi="宋体" w:eastAsia="宋体" w:cs="宋体"/>
                <w:b/>
                <w:bCs/>
                <w:kern w:val="0"/>
                <w:sz w:val="18"/>
                <w:szCs w:val="18"/>
              </w:rPr>
              <w:t>8</w:t>
            </w:r>
          </w:p>
        </w:tc>
        <w:tc>
          <w:tcPr>
            <w:tcW w:w="612" w:type="dxa"/>
            <w:tcBorders>
              <w:top w:val="single" w:color="auto" w:sz="8" w:space="0"/>
              <w:left w:val="nil"/>
              <w:bottom w:val="single" w:color="auto" w:sz="4" w:space="0"/>
              <w:right w:val="single" w:color="auto" w:sz="8" w:space="0"/>
            </w:tcBorders>
            <w:shd w:val="clear" w:color="auto" w:fill="auto"/>
            <w:vAlign w:val="center"/>
          </w:tcPr>
          <w:p>
            <w:pPr>
              <w:widowControl/>
              <w:jc w:val="center"/>
              <w:textAlignment w:val="center"/>
              <w:rPr>
                <w:rFonts w:ascii="宋体" w:hAnsi="宋体" w:eastAsia="宋体" w:cs="宋体"/>
                <w:b/>
                <w:bCs/>
                <w:kern w:val="0"/>
                <w:sz w:val="18"/>
                <w:szCs w:val="18"/>
              </w:rPr>
            </w:pPr>
            <w:r>
              <w:rPr>
                <w:rFonts w:hint="eastAsia" w:ascii="宋体" w:hAnsi="宋体" w:eastAsia="宋体" w:cs="宋体"/>
                <w:b/>
                <w:kern w:val="0"/>
                <w:sz w:val="18"/>
                <w:szCs w:val="18"/>
                <w:lang w:bidi="ar"/>
              </w:rPr>
              <w:t>128</w:t>
            </w:r>
          </w:p>
        </w:tc>
        <w:tc>
          <w:tcPr>
            <w:tcW w:w="660" w:type="dxa"/>
            <w:tcBorders>
              <w:top w:val="nil"/>
              <w:left w:val="nil"/>
              <w:bottom w:val="single" w:color="auto" w:sz="4" w:space="0"/>
              <w:right w:val="single" w:color="auto" w:sz="8" w:space="0"/>
            </w:tcBorders>
            <w:vAlign w:val="center"/>
          </w:tcPr>
          <w:p>
            <w:pPr>
              <w:widowControl/>
              <w:jc w:val="center"/>
              <w:textAlignment w:val="center"/>
              <w:rPr>
                <w:rFonts w:ascii="宋体" w:hAnsi="宋体" w:eastAsia="宋体" w:cs="宋体"/>
                <w:b/>
                <w:bCs/>
                <w:kern w:val="0"/>
                <w:sz w:val="18"/>
                <w:szCs w:val="18"/>
              </w:rPr>
            </w:pPr>
            <w:r>
              <w:rPr>
                <w:rFonts w:hint="eastAsia" w:ascii="宋体" w:hAnsi="宋体" w:eastAsia="宋体" w:cs="宋体"/>
                <w:b/>
                <w:bCs/>
                <w:kern w:val="0"/>
                <w:sz w:val="18"/>
                <w:szCs w:val="18"/>
              </w:rPr>
              <w:t>30</w:t>
            </w:r>
          </w:p>
        </w:tc>
        <w:tc>
          <w:tcPr>
            <w:tcW w:w="648" w:type="dxa"/>
            <w:tcBorders>
              <w:top w:val="nil"/>
              <w:left w:val="single" w:color="auto" w:sz="8" w:space="0"/>
              <w:bottom w:val="single" w:color="auto" w:sz="4" w:space="0"/>
              <w:right w:val="single" w:color="auto" w:sz="8" w:space="0"/>
            </w:tcBorders>
            <w:shd w:val="clear" w:color="auto" w:fill="auto"/>
            <w:vAlign w:val="center"/>
          </w:tcPr>
          <w:p>
            <w:pPr>
              <w:widowControl/>
              <w:jc w:val="center"/>
              <w:textAlignment w:val="center"/>
              <w:rPr>
                <w:rFonts w:ascii="宋体" w:hAnsi="宋体" w:eastAsia="宋体" w:cs="宋体"/>
                <w:b/>
                <w:bCs/>
                <w:kern w:val="0"/>
                <w:sz w:val="18"/>
                <w:szCs w:val="18"/>
              </w:rPr>
            </w:pPr>
            <w:r>
              <w:rPr>
                <w:rFonts w:hint="eastAsia" w:ascii="宋体" w:hAnsi="宋体" w:eastAsia="宋体" w:cs="宋体"/>
                <w:b/>
                <w:bCs/>
                <w:kern w:val="0"/>
                <w:sz w:val="18"/>
                <w:szCs w:val="18"/>
              </w:rPr>
              <w:t>98</w:t>
            </w:r>
          </w:p>
        </w:tc>
        <w:tc>
          <w:tcPr>
            <w:tcW w:w="624" w:type="dxa"/>
            <w:tcBorders>
              <w:top w:val="nil"/>
              <w:left w:val="nil"/>
              <w:bottom w:val="single" w:color="auto" w:sz="4"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p>
        </w:tc>
        <w:tc>
          <w:tcPr>
            <w:tcW w:w="648" w:type="dxa"/>
            <w:tcBorders>
              <w:top w:val="nil"/>
              <w:left w:val="nil"/>
              <w:bottom w:val="single" w:color="auto" w:sz="4"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p>
        </w:tc>
        <w:tc>
          <w:tcPr>
            <w:tcW w:w="456" w:type="dxa"/>
            <w:tcBorders>
              <w:top w:val="nil"/>
              <w:left w:val="nil"/>
              <w:bottom w:val="single" w:color="auto" w:sz="4"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p>
        </w:tc>
        <w:tc>
          <w:tcPr>
            <w:tcW w:w="540" w:type="dxa"/>
            <w:tcBorders>
              <w:top w:val="nil"/>
              <w:left w:val="nil"/>
              <w:bottom w:val="single" w:color="auto" w:sz="4"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p>
        </w:tc>
        <w:tc>
          <w:tcPr>
            <w:tcW w:w="456" w:type="dxa"/>
            <w:tcBorders>
              <w:top w:val="nil"/>
              <w:left w:val="nil"/>
              <w:bottom w:val="single" w:color="auto" w:sz="4"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p>
        </w:tc>
        <w:tc>
          <w:tcPr>
            <w:tcW w:w="420" w:type="dxa"/>
            <w:tcBorders>
              <w:top w:val="nil"/>
              <w:left w:val="nil"/>
              <w:bottom w:val="single" w:color="auto" w:sz="4"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p>
        </w:tc>
        <w:tc>
          <w:tcPr>
            <w:tcW w:w="420" w:type="dxa"/>
            <w:tcBorders>
              <w:top w:val="nil"/>
              <w:left w:val="nil"/>
              <w:bottom w:val="single" w:color="auto" w:sz="4"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p>
        </w:tc>
        <w:tc>
          <w:tcPr>
            <w:tcW w:w="492" w:type="dxa"/>
            <w:tcBorders>
              <w:top w:val="nil"/>
              <w:left w:val="nil"/>
              <w:bottom w:val="single" w:color="auto" w:sz="4" w:space="0"/>
              <w:right w:val="single" w:color="auto" w:sz="8" w:space="0"/>
            </w:tcBorders>
            <w:shd w:val="clear" w:color="auto" w:fill="auto"/>
            <w:vAlign w:val="center"/>
          </w:tcPr>
          <w:p>
            <w:pPr>
              <w:widowControl/>
              <w:adjustRightInd w:val="0"/>
              <w:snapToGrid w:val="0"/>
              <w:spacing w:line="420" w:lineRule="exact"/>
              <w:jc w:val="center"/>
              <w:rPr>
                <w:rFonts w:ascii="宋体" w:hAnsi="宋体" w:eastAsia="宋体" w:cs="宋体"/>
                <w:kern w:val="0"/>
                <w:sz w:val="18"/>
                <w:szCs w:val="18"/>
              </w:rPr>
            </w:pPr>
          </w:p>
        </w:tc>
      </w:tr>
    </w:tbl>
    <w:p>
      <w:pPr>
        <w:adjustRightInd w:val="0"/>
        <w:snapToGrid w:val="0"/>
        <w:spacing w:line="312" w:lineRule="auto"/>
        <w:jc w:val="center"/>
        <w:rPr>
          <w:color w:val="1A1A1A" w:themeColor="background1" w:themeShade="1A"/>
        </w:rPr>
      </w:pPr>
      <w:r>
        <w:rPr>
          <w:color w:val="1A1A1A" w:themeColor="background1" w:themeShade="1A"/>
        </w:rPr>
        <w:t>表7-2</w:t>
      </w:r>
      <w:r>
        <w:rPr>
          <w:rFonts w:hint="eastAsia"/>
          <w:color w:val="1A1A1A" w:themeColor="background1" w:themeShade="1A"/>
        </w:rPr>
        <w:t xml:space="preserve"> </w:t>
      </w:r>
      <w:r>
        <w:rPr>
          <w:color w:val="1A1A1A" w:themeColor="background1" w:themeShade="1A"/>
        </w:rPr>
        <w:t>教学进程表</w:t>
      </w:r>
    </w:p>
    <w:p>
      <w:pPr>
        <w:adjustRightInd w:val="0"/>
        <w:snapToGrid w:val="0"/>
        <w:spacing w:line="312" w:lineRule="auto"/>
        <w:jc w:val="center"/>
        <w:rPr>
          <w:color w:val="1A1A1A" w:themeColor="background1" w:themeShade="1A"/>
        </w:rPr>
      </w:pPr>
      <w:r>
        <w:rPr>
          <w:color w:val="1A1A1A" w:themeColor="background1" w:themeShade="1A"/>
        </w:rPr>
        <w:t>表7-3</w:t>
      </w:r>
      <w:r>
        <w:rPr>
          <w:rFonts w:hint="eastAsia"/>
          <w:color w:val="1A1A1A" w:themeColor="background1" w:themeShade="1A"/>
        </w:rPr>
        <w:t xml:space="preserve"> </w:t>
      </w:r>
      <w:r>
        <w:rPr>
          <w:color w:val="1A1A1A" w:themeColor="background1" w:themeShade="1A"/>
        </w:rPr>
        <w:t>课程及各教学环节课时比例表</w:t>
      </w:r>
    </w:p>
    <w:p>
      <w:pPr>
        <w:autoSpaceDE w:val="0"/>
        <w:autoSpaceDN w:val="0"/>
        <w:adjustRightInd w:val="0"/>
        <w:snapToGrid w:val="0"/>
        <w:spacing w:line="360" w:lineRule="auto"/>
        <w:rPr>
          <w:rFonts w:eastAsia="仿宋"/>
          <w:color w:val="1A1A1A" w:themeColor="background1" w:themeShade="1A"/>
          <w:sz w:val="28"/>
          <w:szCs w:val="28"/>
        </w:rPr>
      </w:pPr>
    </w:p>
    <w:p>
      <w:pPr>
        <w:numPr>
          <w:ilvl w:val="0"/>
          <w:numId w:val="1"/>
        </w:numPr>
        <w:adjustRightInd w:val="0"/>
        <w:snapToGrid w:val="0"/>
        <w:spacing w:line="360" w:lineRule="auto"/>
        <w:ind w:firstLine="560" w:firstLineChars="200"/>
        <w:outlineLvl w:val="0"/>
        <w:rPr>
          <w:rFonts w:eastAsia="黑体"/>
          <w:color w:val="1A1A1A" w:themeColor="background1" w:themeShade="1A"/>
          <w:sz w:val="28"/>
          <w:szCs w:val="28"/>
        </w:rPr>
      </w:pPr>
      <w:bookmarkStart w:id="10" w:name="_Toc27409"/>
      <w:r>
        <w:rPr>
          <w:rFonts w:eastAsia="黑体"/>
          <w:color w:val="1A1A1A" w:themeColor="background1" w:themeShade="1A"/>
          <w:sz w:val="28"/>
          <w:szCs w:val="28"/>
        </w:rPr>
        <w:t>实施保障</w:t>
      </w:r>
      <w:bookmarkEnd w:id="10"/>
    </w:p>
    <w:p>
      <w:pPr>
        <w:adjustRightInd w:val="0"/>
        <w:spacing w:line="560" w:lineRule="exact"/>
        <w:rPr>
          <w:rFonts w:ascii="宋体" w:hAnsi="宋体" w:eastAsia="宋体" w:cs="宋体"/>
          <w:spacing w:val="-1"/>
          <w:sz w:val="24"/>
          <w:szCs w:val="24"/>
        </w:rPr>
      </w:pPr>
      <w:r>
        <w:rPr>
          <w:rFonts w:hint="eastAsia" w:ascii="宋体" w:hAnsi="宋体" w:eastAsia="宋体" w:cs="宋体"/>
          <w:spacing w:val="-1"/>
          <w:sz w:val="24"/>
          <w:szCs w:val="24"/>
        </w:rPr>
        <w:t>（一）师资队伍</w:t>
      </w:r>
    </w:p>
    <w:p>
      <w:pPr>
        <w:spacing w:line="480" w:lineRule="exact"/>
        <w:outlineLvl w:val="0"/>
        <w:rPr>
          <w:rFonts w:ascii="宋体" w:hAnsi="宋体" w:eastAsia="宋体" w:cs="宋体"/>
          <w:spacing w:val="-1"/>
          <w:sz w:val="21"/>
          <w:szCs w:val="21"/>
        </w:rPr>
      </w:pPr>
      <w:bookmarkStart w:id="11" w:name="_Toc4945"/>
      <w:bookmarkStart w:id="12" w:name="_Toc5418"/>
      <w:r>
        <w:rPr>
          <w:rFonts w:hint="eastAsia" w:ascii="宋体" w:hAnsi="宋体" w:eastAsia="宋体" w:cs="宋体"/>
          <w:spacing w:val="-1"/>
          <w:sz w:val="21"/>
          <w:szCs w:val="21"/>
        </w:rPr>
        <w:t>1</w:t>
      </w:r>
      <w:r>
        <w:rPr>
          <w:rFonts w:hint="eastAsia" w:ascii="宋体" w:hAnsi="宋体" w:eastAsia="宋体" w:cs="宋体"/>
          <w:spacing w:val="-1"/>
          <w:sz w:val="21"/>
          <w:szCs w:val="21"/>
          <w:lang w:val="en-US" w:eastAsia="zh-CN"/>
        </w:rPr>
        <w:t>.</w:t>
      </w:r>
      <w:r>
        <w:rPr>
          <w:rFonts w:hint="eastAsia" w:ascii="宋体" w:hAnsi="宋体" w:eastAsia="宋体" w:cs="宋体"/>
          <w:spacing w:val="-1"/>
          <w:sz w:val="21"/>
          <w:szCs w:val="21"/>
        </w:rPr>
        <w:t>队伍结构</w:t>
      </w:r>
      <w:bookmarkEnd w:id="11"/>
      <w:bookmarkEnd w:id="12"/>
    </w:p>
    <w:p>
      <w:pPr>
        <w:spacing w:line="480" w:lineRule="exact"/>
        <w:ind w:firstLine="416" w:firstLineChars="200"/>
        <w:outlineLvl w:val="0"/>
        <w:rPr>
          <w:rFonts w:ascii="宋体" w:hAnsi="宋体" w:eastAsia="宋体" w:cs="宋体"/>
          <w:spacing w:val="-1"/>
          <w:sz w:val="21"/>
          <w:szCs w:val="21"/>
        </w:rPr>
      </w:pPr>
      <w:bookmarkStart w:id="13" w:name="_Toc8454"/>
      <w:bookmarkStart w:id="14" w:name="_Toc27398"/>
      <w:r>
        <w:rPr>
          <w:rFonts w:hint="eastAsia" w:ascii="宋体" w:hAnsi="宋体" w:eastAsia="宋体" w:cs="宋体"/>
          <w:spacing w:val="-1"/>
          <w:sz w:val="21"/>
          <w:szCs w:val="21"/>
        </w:rPr>
        <w:t>学生数与本专业专任教师数比例不高于 25:1，双师素质教师占专业教师比例一般不低于60%，专任教师队伍要考虑职称、年龄，形成合理的梯队结构。</w:t>
      </w:r>
      <w:bookmarkEnd w:id="13"/>
      <w:bookmarkEnd w:id="14"/>
    </w:p>
    <w:p>
      <w:pPr>
        <w:spacing w:line="480" w:lineRule="exact"/>
        <w:outlineLvl w:val="0"/>
        <w:rPr>
          <w:rFonts w:ascii="宋体" w:hAnsi="宋体" w:eastAsia="宋体" w:cs="宋体"/>
          <w:spacing w:val="-1"/>
          <w:sz w:val="21"/>
          <w:szCs w:val="21"/>
        </w:rPr>
      </w:pPr>
      <w:bookmarkStart w:id="15" w:name="_Toc26814"/>
      <w:bookmarkStart w:id="16" w:name="_Toc8896"/>
      <w:r>
        <w:rPr>
          <w:rFonts w:hint="eastAsia" w:ascii="宋体" w:hAnsi="宋体" w:eastAsia="宋体" w:cs="宋体"/>
          <w:spacing w:val="-1"/>
          <w:sz w:val="21"/>
          <w:szCs w:val="21"/>
        </w:rPr>
        <w:t>2</w:t>
      </w:r>
      <w:r>
        <w:rPr>
          <w:rFonts w:hint="eastAsia" w:ascii="宋体" w:hAnsi="宋体" w:eastAsia="宋体" w:cs="宋体"/>
          <w:spacing w:val="-1"/>
          <w:sz w:val="21"/>
          <w:szCs w:val="21"/>
          <w:lang w:val="en-US" w:eastAsia="zh-CN"/>
        </w:rPr>
        <w:t>.</w:t>
      </w:r>
      <w:r>
        <w:rPr>
          <w:rFonts w:hint="eastAsia" w:ascii="宋体" w:hAnsi="宋体" w:eastAsia="宋体" w:cs="宋体"/>
          <w:spacing w:val="-1"/>
          <w:sz w:val="21"/>
          <w:szCs w:val="21"/>
        </w:rPr>
        <w:t>专任教师</w:t>
      </w:r>
      <w:bookmarkEnd w:id="15"/>
      <w:bookmarkEnd w:id="16"/>
    </w:p>
    <w:p>
      <w:pPr>
        <w:spacing w:line="480" w:lineRule="exact"/>
        <w:ind w:firstLine="416" w:firstLineChars="200"/>
        <w:outlineLvl w:val="0"/>
        <w:rPr>
          <w:rFonts w:ascii="宋体" w:hAnsi="宋体" w:eastAsia="宋体" w:cs="宋体"/>
          <w:spacing w:val="-1"/>
          <w:sz w:val="21"/>
          <w:szCs w:val="21"/>
        </w:rPr>
      </w:pPr>
      <w:bookmarkStart w:id="17" w:name="_Toc29315"/>
      <w:bookmarkStart w:id="18" w:name="_Toc26729"/>
      <w:r>
        <w:rPr>
          <w:rFonts w:hint="eastAsia" w:ascii="宋体" w:hAnsi="宋体" w:eastAsia="宋体" w:cs="宋体"/>
          <w:spacing w:val="-1"/>
          <w:sz w:val="21"/>
          <w:szCs w:val="21"/>
        </w:rPr>
        <w:t>专任教师应具有高校教师资格；有理想信念、有道德情操、有扎实学识、有仁爱之心；具有艺术设计等相关专业专科及以上学历；具有扎实的本专业相关理论功底和实践能力；具有较强信息化教学能力，能够开展课程教学改革和科学研究；有每5年累计不少于6个月的企业实践经历。</w:t>
      </w:r>
      <w:bookmarkEnd w:id="17"/>
      <w:bookmarkEnd w:id="18"/>
    </w:p>
    <w:p>
      <w:pPr>
        <w:spacing w:line="480" w:lineRule="exact"/>
        <w:ind w:firstLine="416" w:firstLineChars="200"/>
        <w:outlineLvl w:val="0"/>
        <w:rPr>
          <w:rFonts w:hint="eastAsia" w:ascii="宋体" w:hAnsi="宋体" w:eastAsia="宋体" w:cs="宋体"/>
          <w:spacing w:val="-1"/>
          <w:sz w:val="21"/>
          <w:szCs w:val="21"/>
        </w:rPr>
      </w:pPr>
      <w:bookmarkStart w:id="19" w:name="_Toc21727"/>
      <w:bookmarkStart w:id="20" w:name="_Toc22554"/>
      <w:r>
        <w:rPr>
          <w:rFonts w:hint="eastAsia" w:ascii="宋体" w:hAnsi="宋体" w:eastAsia="宋体" w:cs="宋体"/>
          <w:spacing w:val="-1"/>
          <w:sz w:val="21"/>
          <w:szCs w:val="21"/>
        </w:rPr>
        <w:t>3</w:t>
      </w:r>
      <w:r>
        <w:rPr>
          <w:rFonts w:hint="eastAsia" w:ascii="宋体" w:hAnsi="宋体" w:eastAsia="宋体" w:cs="宋体"/>
          <w:spacing w:val="-1"/>
          <w:sz w:val="21"/>
          <w:szCs w:val="21"/>
          <w:lang w:val="en-US" w:eastAsia="zh-CN"/>
        </w:rPr>
        <w:t>.</w:t>
      </w:r>
      <w:r>
        <w:rPr>
          <w:rFonts w:hint="eastAsia" w:ascii="宋体" w:hAnsi="宋体" w:eastAsia="宋体" w:cs="宋体"/>
          <w:spacing w:val="-1"/>
          <w:sz w:val="21"/>
          <w:szCs w:val="21"/>
        </w:rPr>
        <w:t>专业带头人</w:t>
      </w:r>
      <w:bookmarkEnd w:id="19"/>
      <w:bookmarkEnd w:id="20"/>
    </w:p>
    <w:p>
      <w:pPr>
        <w:spacing w:line="480" w:lineRule="exact"/>
        <w:ind w:firstLine="416" w:firstLineChars="200"/>
        <w:outlineLvl w:val="0"/>
        <w:rPr>
          <w:rFonts w:hint="eastAsia" w:ascii="宋体" w:hAnsi="宋体" w:eastAsia="宋体" w:cs="宋体"/>
          <w:spacing w:val="-1"/>
          <w:sz w:val="21"/>
          <w:szCs w:val="21"/>
        </w:rPr>
      </w:pPr>
      <w:bookmarkStart w:id="21" w:name="_Toc32026"/>
      <w:bookmarkStart w:id="22" w:name="_Toc28047"/>
      <w:r>
        <w:rPr>
          <w:rFonts w:hint="eastAsia" w:ascii="宋体" w:hAnsi="宋体" w:eastAsia="宋体" w:cs="宋体"/>
          <w:spacing w:val="-1"/>
          <w:sz w:val="21"/>
          <w:szCs w:val="21"/>
        </w:rPr>
        <w:t>专业带头人原则上应具有副高及以上职称，能够较好地把握设计行业、 专业发展，能广泛联系行业企业，了解行业企业对本专业人才的需求实际，教学设计、专业研究能力强， 组织开展教科研工作能力强，在本区域或本领域具有一定的专业影响力。</w:t>
      </w:r>
      <w:bookmarkEnd w:id="21"/>
      <w:bookmarkEnd w:id="22"/>
    </w:p>
    <w:p>
      <w:pPr>
        <w:spacing w:line="480" w:lineRule="exact"/>
        <w:ind w:firstLine="416" w:firstLineChars="200"/>
        <w:outlineLvl w:val="0"/>
        <w:rPr>
          <w:rFonts w:hint="eastAsia" w:ascii="宋体" w:hAnsi="宋体" w:eastAsia="宋体" w:cs="宋体"/>
          <w:spacing w:val="-1"/>
          <w:sz w:val="21"/>
          <w:szCs w:val="21"/>
        </w:rPr>
      </w:pPr>
      <w:bookmarkStart w:id="23" w:name="_Toc2496"/>
      <w:bookmarkStart w:id="24" w:name="_Toc11695"/>
      <w:r>
        <w:rPr>
          <w:rFonts w:hint="eastAsia" w:ascii="宋体" w:hAnsi="宋体" w:eastAsia="宋体" w:cs="宋体"/>
          <w:spacing w:val="-1"/>
          <w:sz w:val="21"/>
          <w:szCs w:val="21"/>
        </w:rPr>
        <w:t>4</w:t>
      </w:r>
      <w:r>
        <w:rPr>
          <w:rFonts w:hint="eastAsia" w:ascii="宋体" w:hAnsi="宋体" w:eastAsia="宋体" w:cs="宋体"/>
          <w:spacing w:val="-1"/>
          <w:sz w:val="21"/>
          <w:szCs w:val="21"/>
          <w:lang w:val="en-US" w:eastAsia="zh-CN"/>
        </w:rPr>
        <w:t>.</w:t>
      </w:r>
      <w:r>
        <w:rPr>
          <w:rFonts w:hint="eastAsia" w:ascii="宋体" w:hAnsi="宋体" w:eastAsia="宋体" w:cs="宋体"/>
          <w:spacing w:val="-1"/>
          <w:sz w:val="21"/>
          <w:szCs w:val="21"/>
        </w:rPr>
        <w:t>兼职教师</w:t>
      </w:r>
      <w:bookmarkEnd w:id="23"/>
      <w:bookmarkEnd w:id="24"/>
    </w:p>
    <w:p>
      <w:pPr>
        <w:spacing w:line="480" w:lineRule="exact"/>
        <w:ind w:firstLine="416" w:firstLineChars="200"/>
        <w:outlineLvl w:val="0"/>
        <w:rPr>
          <w:rFonts w:hint="eastAsia" w:ascii="宋体" w:hAnsi="宋体" w:eastAsia="宋体" w:cs="宋体"/>
          <w:spacing w:val="-1"/>
          <w:sz w:val="21"/>
          <w:szCs w:val="21"/>
          <w:lang w:val="en-US"/>
        </w:rPr>
      </w:pPr>
      <w:bookmarkStart w:id="25" w:name="_Toc12867"/>
      <w:bookmarkStart w:id="26" w:name="_Toc10554"/>
      <w:r>
        <w:rPr>
          <w:rFonts w:hint="eastAsia" w:ascii="宋体" w:hAnsi="宋体" w:eastAsia="宋体" w:cs="宋体"/>
          <w:spacing w:val="-1"/>
          <w:sz w:val="21"/>
          <w:szCs w:val="21"/>
          <w:lang w:val="en-US"/>
        </w:rPr>
        <w:t>兼职教师主要从本专业相关的行业企业聘任，具备良好的思想政治素质、职业道德和工匠精神，具有扎实的专业知识和丰富的实际工作经验， 具有中级及以上相关专业职称，能承担专业课程教学、实习实训指导和学生职业发展规划指导等教学任务。</w:t>
      </w:r>
      <w:bookmarkEnd w:id="25"/>
      <w:bookmarkEnd w:id="26"/>
    </w:p>
    <w:p>
      <w:pPr>
        <w:adjustRightInd w:val="0"/>
        <w:spacing w:line="560" w:lineRule="exact"/>
        <w:rPr>
          <w:rFonts w:ascii="宋体" w:hAnsi="宋体" w:eastAsia="宋体" w:cs="宋体"/>
          <w:spacing w:val="-1"/>
          <w:sz w:val="24"/>
          <w:szCs w:val="24"/>
        </w:rPr>
      </w:pPr>
      <w:r>
        <w:rPr>
          <w:rFonts w:hint="eastAsia" w:ascii="宋体" w:hAnsi="宋体" w:eastAsia="宋体" w:cs="宋体"/>
          <w:spacing w:val="-1"/>
          <w:sz w:val="24"/>
          <w:szCs w:val="24"/>
        </w:rPr>
        <w:t>（二）教学设施</w:t>
      </w:r>
    </w:p>
    <w:p>
      <w:pPr>
        <w:spacing w:line="480" w:lineRule="exact"/>
        <w:ind w:firstLine="520" w:firstLineChars="250"/>
        <w:outlineLvl w:val="0"/>
        <w:rPr>
          <w:rFonts w:ascii="宋体" w:hAnsi="宋体" w:eastAsia="宋体" w:cs="宋体"/>
          <w:spacing w:val="-1"/>
          <w:sz w:val="21"/>
          <w:szCs w:val="21"/>
        </w:rPr>
      </w:pPr>
      <w:bookmarkStart w:id="27" w:name="_Toc16990"/>
      <w:bookmarkStart w:id="28" w:name="_Toc14905"/>
      <w:r>
        <w:rPr>
          <w:rFonts w:hint="eastAsia" w:ascii="宋体" w:hAnsi="宋体" w:eastAsia="宋体" w:cs="宋体"/>
          <w:spacing w:val="-1"/>
          <w:sz w:val="21"/>
          <w:szCs w:val="21"/>
        </w:rPr>
        <w:t>教学设施主要包括能够满足正常的课程教学、实习实训所需的专业教室、校内实训室和校外实训基地等。</w:t>
      </w:r>
      <w:bookmarkEnd w:id="27"/>
      <w:bookmarkEnd w:id="28"/>
    </w:p>
    <w:p>
      <w:pPr>
        <w:spacing w:line="480" w:lineRule="exact"/>
        <w:ind w:firstLine="312" w:firstLineChars="150"/>
        <w:outlineLvl w:val="0"/>
        <w:rPr>
          <w:rFonts w:ascii="宋体" w:hAnsi="宋体" w:eastAsia="宋体" w:cs="宋体"/>
          <w:spacing w:val="-1"/>
          <w:sz w:val="21"/>
          <w:szCs w:val="21"/>
        </w:rPr>
      </w:pPr>
      <w:bookmarkStart w:id="29" w:name="_Toc14826"/>
      <w:bookmarkStart w:id="30" w:name="_Toc12924"/>
      <w:r>
        <w:rPr>
          <w:rFonts w:hint="eastAsia" w:ascii="宋体" w:hAnsi="宋体" w:eastAsia="宋体" w:cs="宋体"/>
          <w:spacing w:val="-1"/>
          <w:sz w:val="21"/>
          <w:szCs w:val="21"/>
        </w:rPr>
        <w:t>1</w:t>
      </w:r>
      <w:r>
        <w:rPr>
          <w:rFonts w:hint="eastAsia" w:ascii="宋体" w:hAnsi="宋体" w:eastAsia="宋体" w:cs="宋体"/>
          <w:spacing w:val="-1"/>
          <w:sz w:val="21"/>
          <w:szCs w:val="21"/>
          <w:lang w:val="en-US" w:eastAsia="zh-CN"/>
        </w:rPr>
        <w:t>.</w:t>
      </w:r>
      <w:r>
        <w:rPr>
          <w:rFonts w:hint="eastAsia" w:ascii="宋体" w:hAnsi="宋体" w:eastAsia="宋体" w:cs="宋体"/>
          <w:spacing w:val="-1"/>
          <w:sz w:val="21"/>
          <w:szCs w:val="21"/>
        </w:rPr>
        <w:t>专业教室基本条件</w:t>
      </w:r>
      <w:bookmarkEnd w:id="29"/>
      <w:bookmarkEnd w:id="30"/>
    </w:p>
    <w:p>
      <w:pPr>
        <w:spacing w:line="480" w:lineRule="exact"/>
        <w:ind w:firstLine="520" w:firstLineChars="250"/>
        <w:outlineLvl w:val="0"/>
        <w:rPr>
          <w:rFonts w:ascii="宋体" w:hAnsi="宋体" w:eastAsia="宋体" w:cs="宋体"/>
          <w:spacing w:val="-1"/>
          <w:sz w:val="21"/>
          <w:szCs w:val="21"/>
        </w:rPr>
      </w:pPr>
      <w:bookmarkStart w:id="31" w:name="_Toc21253"/>
      <w:bookmarkStart w:id="32" w:name="_Toc24574"/>
      <w:r>
        <w:rPr>
          <w:rFonts w:hint="eastAsia" w:ascii="宋体" w:hAnsi="宋体" w:eastAsia="宋体" w:cs="宋体"/>
          <w:spacing w:val="-1"/>
          <w:sz w:val="21"/>
          <w:szCs w:val="21"/>
        </w:rPr>
        <w:t>专业教室一般配备黑（白）板、多媒体计算机、投影设备、音响设备，互联网接入或 Wi-Fi环境， 并具有网络安全防护措施；安装应急照明装置并保持良好状态，符合紧急疏散要求，标志明显，保持逃生通道畅通尤阻。</w:t>
      </w:r>
      <w:bookmarkEnd w:id="31"/>
      <w:bookmarkEnd w:id="32"/>
    </w:p>
    <w:p>
      <w:pPr>
        <w:spacing w:line="480" w:lineRule="exact"/>
        <w:ind w:firstLine="312" w:firstLineChars="150"/>
        <w:outlineLvl w:val="0"/>
        <w:rPr>
          <w:rFonts w:ascii="宋体" w:hAnsi="宋体" w:eastAsia="宋体" w:cs="宋体"/>
          <w:spacing w:val="-1"/>
          <w:sz w:val="21"/>
          <w:szCs w:val="21"/>
        </w:rPr>
      </w:pPr>
      <w:bookmarkStart w:id="33" w:name="_Toc1723"/>
      <w:bookmarkStart w:id="34" w:name="_Toc26672"/>
      <w:r>
        <w:rPr>
          <w:rFonts w:hint="eastAsia" w:ascii="宋体" w:hAnsi="宋体" w:eastAsia="宋体" w:cs="宋体"/>
          <w:spacing w:val="-1"/>
          <w:sz w:val="21"/>
          <w:szCs w:val="21"/>
        </w:rPr>
        <w:t>2</w:t>
      </w:r>
      <w:r>
        <w:rPr>
          <w:rFonts w:hint="eastAsia" w:ascii="宋体" w:hAnsi="宋体" w:eastAsia="宋体" w:cs="宋体"/>
          <w:spacing w:val="-1"/>
          <w:sz w:val="21"/>
          <w:szCs w:val="21"/>
          <w:lang w:val="en-US" w:eastAsia="zh-CN"/>
        </w:rPr>
        <w:t>.</w:t>
      </w:r>
      <w:r>
        <w:rPr>
          <w:rFonts w:hint="eastAsia" w:ascii="宋体" w:hAnsi="宋体" w:eastAsia="宋体" w:cs="宋体"/>
          <w:spacing w:val="-1"/>
          <w:sz w:val="21"/>
          <w:szCs w:val="21"/>
        </w:rPr>
        <w:t>校内实训室基本要求</w:t>
      </w:r>
      <w:bookmarkEnd w:id="33"/>
      <w:bookmarkEnd w:id="34"/>
    </w:p>
    <w:p>
      <w:pPr>
        <w:spacing w:line="480" w:lineRule="exact"/>
        <w:ind w:firstLine="520" w:firstLineChars="250"/>
        <w:outlineLvl w:val="0"/>
        <w:rPr>
          <w:rFonts w:ascii="宋体" w:hAnsi="宋体" w:eastAsia="宋体" w:cs="宋体"/>
          <w:spacing w:val="-1"/>
          <w:sz w:val="21"/>
          <w:szCs w:val="21"/>
        </w:rPr>
      </w:pPr>
      <w:bookmarkStart w:id="35" w:name="_Toc28230"/>
      <w:bookmarkStart w:id="36" w:name="_Toc10255"/>
      <w:r>
        <w:rPr>
          <w:rFonts w:hint="eastAsia" w:ascii="宋体" w:hAnsi="宋体" w:eastAsia="宋体" w:cs="宋体"/>
          <w:spacing w:val="-1"/>
          <w:sz w:val="21"/>
          <w:szCs w:val="21"/>
        </w:rPr>
        <w:t>校内实训室基本要求为：建有设计为一体的校内综合性实训实,建立管理制度，配备有实践经验的实训员。场馆建设符合、应急照明、安全疏散等要求，主要场馆及设备配置如下：</w:t>
      </w:r>
      <w:bookmarkEnd w:id="35"/>
      <w:bookmarkEnd w:id="36"/>
    </w:p>
    <w:p>
      <w:pPr>
        <w:spacing w:line="480" w:lineRule="exact"/>
        <w:ind w:firstLine="312" w:firstLineChars="150"/>
        <w:outlineLvl w:val="0"/>
        <w:rPr>
          <w:rFonts w:ascii="宋体" w:hAnsi="宋体" w:eastAsia="宋体" w:cs="宋体"/>
          <w:spacing w:val="-1"/>
          <w:sz w:val="21"/>
          <w:szCs w:val="21"/>
        </w:rPr>
      </w:pPr>
      <w:bookmarkStart w:id="37" w:name="_Toc28751"/>
      <w:bookmarkStart w:id="38" w:name="_Toc32575"/>
      <w:r>
        <w:rPr>
          <w:rFonts w:hint="eastAsia" w:ascii="宋体" w:hAnsi="宋体" w:eastAsia="宋体" w:cs="宋体"/>
          <w:spacing w:val="-1"/>
          <w:sz w:val="21"/>
          <w:szCs w:val="21"/>
        </w:rPr>
        <w:t>3</w:t>
      </w:r>
      <w:r>
        <w:rPr>
          <w:rFonts w:hint="eastAsia" w:ascii="宋体" w:hAnsi="宋体" w:eastAsia="宋体" w:cs="宋体"/>
          <w:spacing w:val="-1"/>
          <w:sz w:val="21"/>
          <w:szCs w:val="21"/>
          <w:lang w:val="en-US" w:eastAsia="zh-CN"/>
        </w:rPr>
        <w:t>.</w:t>
      </w:r>
      <w:r>
        <w:rPr>
          <w:rFonts w:hint="eastAsia" w:ascii="宋体" w:hAnsi="宋体" w:eastAsia="宋体" w:cs="宋体"/>
          <w:spacing w:val="-1"/>
          <w:sz w:val="21"/>
          <w:szCs w:val="21"/>
        </w:rPr>
        <w:t>校外实训基地基本要求</w:t>
      </w:r>
      <w:bookmarkEnd w:id="37"/>
      <w:bookmarkEnd w:id="38"/>
    </w:p>
    <w:p>
      <w:pPr>
        <w:spacing w:line="480" w:lineRule="exact"/>
        <w:ind w:firstLine="520" w:firstLineChars="250"/>
        <w:outlineLvl w:val="0"/>
        <w:rPr>
          <w:rFonts w:ascii="宋体" w:hAnsi="宋体" w:eastAsia="宋体" w:cs="宋体"/>
          <w:spacing w:val="-1"/>
          <w:sz w:val="21"/>
          <w:szCs w:val="21"/>
        </w:rPr>
      </w:pPr>
      <w:bookmarkStart w:id="39" w:name="_Toc13939"/>
      <w:bookmarkStart w:id="40" w:name="_Toc7271"/>
      <w:r>
        <w:rPr>
          <w:rFonts w:hint="eastAsia" w:ascii="宋体" w:hAnsi="宋体" w:eastAsia="宋体" w:cs="宋体"/>
          <w:spacing w:val="-1"/>
          <w:sz w:val="21"/>
          <w:szCs w:val="21"/>
        </w:rPr>
        <w:t>校外实训基地基本要求为：具有稳定的校外实训基地；能够开展相关组织与策划、艺术辅导与社会培训等实训活动；实训设施齐备，实训岗位、实训指导教师确定，实训管理及实施规章制度齐全。</w:t>
      </w:r>
      <w:bookmarkEnd w:id="39"/>
      <w:bookmarkEnd w:id="40"/>
    </w:p>
    <w:p>
      <w:pPr>
        <w:spacing w:line="480" w:lineRule="exact"/>
        <w:ind w:firstLine="312" w:firstLineChars="150"/>
        <w:outlineLvl w:val="0"/>
        <w:rPr>
          <w:rFonts w:ascii="宋体" w:hAnsi="宋体" w:eastAsia="宋体" w:cs="宋体"/>
          <w:spacing w:val="-1"/>
          <w:sz w:val="21"/>
          <w:szCs w:val="21"/>
        </w:rPr>
      </w:pPr>
      <w:bookmarkStart w:id="41" w:name="_Toc11507"/>
      <w:bookmarkStart w:id="42" w:name="_Toc5883"/>
      <w:r>
        <w:rPr>
          <w:rFonts w:hint="eastAsia" w:ascii="宋体" w:hAnsi="宋体" w:eastAsia="宋体" w:cs="宋体"/>
          <w:spacing w:val="-1"/>
          <w:sz w:val="21"/>
          <w:szCs w:val="21"/>
        </w:rPr>
        <w:t>4</w:t>
      </w:r>
      <w:r>
        <w:rPr>
          <w:rFonts w:hint="eastAsia" w:ascii="宋体" w:hAnsi="宋体" w:eastAsia="宋体" w:cs="宋体"/>
          <w:spacing w:val="-1"/>
          <w:sz w:val="21"/>
          <w:szCs w:val="21"/>
          <w:lang w:val="en-US" w:eastAsia="zh-CN"/>
        </w:rPr>
        <w:t>.</w:t>
      </w:r>
      <w:r>
        <w:rPr>
          <w:rFonts w:hint="eastAsia" w:ascii="宋体" w:hAnsi="宋体" w:eastAsia="宋体" w:cs="宋体"/>
          <w:spacing w:val="-1"/>
          <w:sz w:val="21"/>
          <w:szCs w:val="21"/>
        </w:rPr>
        <w:t>学生实习基地基本要求</w:t>
      </w:r>
      <w:bookmarkEnd w:id="41"/>
      <w:bookmarkEnd w:id="42"/>
    </w:p>
    <w:p>
      <w:pPr>
        <w:spacing w:line="480" w:lineRule="exact"/>
        <w:ind w:firstLine="520" w:firstLineChars="250"/>
        <w:outlineLvl w:val="0"/>
        <w:rPr>
          <w:rFonts w:ascii="宋体" w:hAnsi="宋体" w:eastAsia="宋体" w:cs="宋体"/>
          <w:spacing w:val="-1"/>
          <w:sz w:val="21"/>
          <w:szCs w:val="21"/>
        </w:rPr>
      </w:pPr>
      <w:bookmarkStart w:id="43" w:name="_Toc31364"/>
      <w:bookmarkStart w:id="44" w:name="_Toc28073"/>
      <w:r>
        <w:rPr>
          <w:rFonts w:hint="eastAsia" w:ascii="宋体" w:hAnsi="宋体" w:eastAsia="宋体" w:cs="宋体"/>
          <w:spacing w:val="-1"/>
          <w:sz w:val="21"/>
          <w:szCs w:val="21"/>
        </w:rPr>
        <w:t>学生实习基地基本要求为：具有稳定的校外实习基地；能提供文化艺术培训人员等相关实习岗位，能涵盖当前相关产业发展的主流技艺，可接纳一定规模的学生实习；能够配备相应数量的指导教师对学生实习进行指导和管理；有保证实习生日常工作、学习、生活的规章制度，有安全、保险保障。</w:t>
      </w:r>
      <w:bookmarkEnd w:id="43"/>
      <w:bookmarkEnd w:id="44"/>
    </w:p>
    <w:p>
      <w:pPr>
        <w:spacing w:line="480" w:lineRule="exact"/>
        <w:ind w:firstLine="312" w:firstLineChars="150"/>
        <w:outlineLvl w:val="0"/>
        <w:rPr>
          <w:rFonts w:ascii="宋体" w:hAnsi="宋体" w:eastAsia="宋体" w:cs="宋体"/>
          <w:spacing w:val="-1"/>
          <w:sz w:val="21"/>
          <w:szCs w:val="21"/>
        </w:rPr>
      </w:pPr>
      <w:bookmarkStart w:id="45" w:name="_Toc6946"/>
      <w:bookmarkStart w:id="46" w:name="_Toc8379"/>
      <w:r>
        <w:rPr>
          <w:rFonts w:hint="eastAsia" w:ascii="宋体" w:hAnsi="宋体" w:eastAsia="宋体" w:cs="宋体"/>
          <w:spacing w:val="-1"/>
          <w:sz w:val="21"/>
          <w:szCs w:val="21"/>
        </w:rPr>
        <w:t>5</w:t>
      </w:r>
      <w:r>
        <w:rPr>
          <w:rFonts w:hint="eastAsia" w:ascii="宋体" w:hAnsi="宋体" w:eastAsia="宋体" w:cs="宋体"/>
          <w:spacing w:val="-1"/>
          <w:sz w:val="21"/>
          <w:szCs w:val="21"/>
          <w:lang w:val="en-US" w:eastAsia="zh-CN"/>
        </w:rPr>
        <w:t>.</w:t>
      </w:r>
      <w:r>
        <w:rPr>
          <w:rFonts w:hint="eastAsia" w:ascii="宋体" w:hAnsi="宋体" w:eastAsia="宋体" w:cs="宋体"/>
          <w:spacing w:val="-1"/>
          <w:sz w:val="21"/>
          <w:szCs w:val="21"/>
        </w:rPr>
        <w:t>支持信息化教学方面的基本要求</w:t>
      </w:r>
      <w:bookmarkEnd w:id="45"/>
      <w:bookmarkEnd w:id="46"/>
    </w:p>
    <w:p>
      <w:pPr>
        <w:spacing w:line="480" w:lineRule="exact"/>
        <w:ind w:firstLine="520" w:firstLineChars="250"/>
        <w:outlineLvl w:val="0"/>
        <w:rPr>
          <w:rFonts w:ascii="宋体" w:hAnsi="宋体" w:eastAsia="宋体" w:cs="宋体"/>
          <w:spacing w:val="-1"/>
          <w:sz w:val="21"/>
          <w:szCs w:val="21"/>
        </w:rPr>
      </w:pPr>
      <w:bookmarkStart w:id="47" w:name="_Toc16999"/>
      <w:bookmarkStart w:id="48" w:name="_Toc18566"/>
      <w:r>
        <w:rPr>
          <w:rFonts w:hint="eastAsia" w:ascii="宋体" w:hAnsi="宋体" w:eastAsia="宋体" w:cs="宋体"/>
          <w:spacing w:val="-1"/>
          <w:sz w:val="21"/>
          <w:szCs w:val="21"/>
        </w:rPr>
        <w:t>支持信息化教学方面的基本要求为：具有可利用的数字化教学资源库、文献资料、 常见问题解答等信息化条件；鼓励教师开发并利用信息化教学资源、教学平台，创新教学方法，引导学生利用信息化教学条件自主学习，提升教学效果。</w:t>
      </w:r>
      <w:bookmarkEnd w:id="47"/>
      <w:bookmarkEnd w:id="48"/>
    </w:p>
    <w:p>
      <w:pPr>
        <w:spacing w:line="480" w:lineRule="exact"/>
        <w:ind w:firstLine="595" w:firstLineChars="250"/>
        <w:outlineLvl w:val="0"/>
        <w:rPr>
          <w:rFonts w:ascii="宋体" w:hAnsi="宋体" w:eastAsia="宋体" w:cs="宋体"/>
          <w:spacing w:val="-1"/>
          <w:sz w:val="24"/>
          <w:szCs w:val="24"/>
        </w:rPr>
      </w:pPr>
      <w:bookmarkStart w:id="49" w:name="_Toc19503"/>
      <w:bookmarkStart w:id="50" w:name="_Toc20755"/>
      <w:r>
        <w:rPr>
          <w:rFonts w:hint="eastAsia" w:ascii="宋体" w:hAnsi="宋体" w:eastAsia="宋体" w:cs="宋体"/>
          <w:spacing w:val="-1"/>
          <w:sz w:val="24"/>
          <w:szCs w:val="24"/>
        </w:rPr>
        <w:t>（三）教学资源</w:t>
      </w:r>
      <w:bookmarkEnd w:id="49"/>
      <w:bookmarkEnd w:id="50"/>
    </w:p>
    <w:p>
      <w:pPr>
        <w:spacing w:line="480" w:lineRule="exact"/>
        <w:ind w:firstLine="520" w:firstLineChars="250"/>
        <w:outlineLvl w:val="0"/>
        <w:rPr>
          <w:rFonts w:hint="eastAsia" w:ascii="宋体" w:hAnsi="宋体" w:eastAsia="宋体" w:cs="宋体"/>
          <w:spacing w:val="-1"/>
          <w:sz w:val="21"/>
          <w:szCs w:val="21"/>
        </w:rPr>
      </w:pPr>
      <w:bookmarkStart w:id="51" w:name="_Toc2544"/>
      <w:bookmarkStart w:id="52" w:name="_Toc17440"/>
      <w:r>
        <w:rPr>
          <w:rFonts w:hint="eastAsia" w:ascii="宋体" w:hAnsi="宋体" w:eastAsia="宋体" w:cs="宋体"/>
          <w:spacing w:val="-1"/>
          <w:sz w:val="21"/>
          <w:szCs w:val="21"/>
        </w:rPr>
        <w:t>教学资源主要包括能够满足学生专业学习、教师专业教学研究和教学实施所需的教材、图书文献及数字教学资源等。</w:t>
      </w:r>
      <w:bookmarkEnd w:id="51"/>
      <w:bookmarkEnd w:id="52"/>
    </w:p>
    <w:p>
      <w:pPr>
        <w:spacing w:line="480" w:lineRule="exact"/>
        <w:ind w:firstLine="520" w:firstLineChars="250"/>
        <w:outlineLvl w:val="0"/>
        <w:rPr>
          <w:rFonts w:hint="eastAsia" w:ascii="宋体" w:hAnsi="宋体" w:eastAsia="宋体" w:cs="宋体"/>
          <w:spacing w:val="-1"/>
          <w:sz w:val="21"/>
          <w:szCs w:val="21"/>
        </w:rPr>
      </w:pPr>
      <w:bookmarkStart w:id="53" w:name="_Toc14176"/>
      <w:bookmarkStart w:id="54" w:name="_Toc6590"/>
      <w:r>
        <w:rPr>
          <w:rFonts w:hint="eastAsia" w:ascii="宋体" w:hAnsi="宋体" w:eastAsia="宋体" w:cs="宋体"/>
          <w:spacing w:val="-1"/>
          <w:sz w:val="21"/>
          <w:szCs w:val="21"/>
        </w:rPr>
        <w:t>1</w:t>
      </w:r>
      <w:r>
        <w:rPr>
          <w:rFonts w:hint="eastAsia" w:ascii="宋体" w:hAnsi="宋体" w:eastAsia="宋体" w:cs="宋体"/>
          <w:spacing w:val="-1"/>
          <w:sz w:val="21"/>
          <w:szCs w:val="21"/>
          <w:lang w:val="en-US" w:eastAsia="zh-CN"/>
        </w:rPr>
        <w:t>.</w:t>
      </w:r>
      <w:r>
        <w:rPr>
          <w:rFonts w:hint="eastAsia" w:ascii="宋体" w:hAnsi="宋体" w:eastAsia="宋体" w:cs="宋体"/>
          <w:spacing w:val="-1"/>
          <w:sz w:val="21"/>
          <w:szCs w:val="21"/>
        </w:rPr>
        <w:t>教材选用基本要求</w:t>
      </w:r>
      <w:bookmarkEnd w:id="53"/>
      <w:bookmarkEnd w:id="54"/>
    </w:p>
    <w:p>
      <w:pPr>
        <w:spacing w:line="480" w:lineRule="exact"/>
        <w:ind w:firstLine="520" w:firstLineChars="250"/>
        <w:outlineLvl w:val="0"/>
        <w:rPr>
          <w:rFonts w:hint="eastAsia" w:ascii="宋体" w:hAnsi="宋体" w:eastAsia="宋体" w:cs="宋体"/>
          <w:spacing w:val="-1"/>
          <w:sz w:val="21"/>
          <w:szCs w:val="21"/>
        </w:rPr>
      </w:pPr>
      <w:bookmarkStart w:id="55" w:name="_Toc15257"/>
      <w:bookmarkStart w:id="56" w:name="_Toc25941"/>
      <w:r>
        <w:rPr>
          <w:rFonts w:hint="eastAsia" w:ascii="宋体" w:hAnsi="宋体" w:eastAsia="宋体" w:cs="宋体"/>
          <w:spacing w:val="-1"/>
          <w:sz w:val="21"/>
          <w:szCs w:val="21"/>
        </w:rPr>
        <w:t>按照国家规定选用优质教材，禁止不合格的教材进入课堂。学校应建立专业教师、 行业专家和教研人员等参与的教材选用机构，完善教材选用制度，经过规范程序择优选用教材。</w:t>
      </w:r>
      <w:bookmarkEnd w:id="55"/>
      <w:bookmarkEnd w:id="56"/>
    </w:p>
    <w:p>
      <w:pPr>
        <w:spacing w:line="480" w:lineRule="exact"/>
        <w:ind w:firstLine="520" w:firstLineChars="250"/>
        <w:outlineLvl w:val="0"/>
        <w:rPr>
          <w:rFonts w:hint="eastAsia" w:ascii="宋体" w:hAnsi="宋体" w:eastAsia="宋体" w:cs="宋体"/>
          <w:spacing w:val="-1"/>
          <w:sz w:val="21"/>
          <w:szCs w:val="21"/>
        </w:rPr>
      </w:pPr>
      <w:bookmarkStart w:id="57" w:name="_Toc21243"/>
      <w:bookmarkStart w:id="58" w:name="_Toc1903"/>
      <w:r>
        <w:rPr>
          <w:rFonts w:hint="eastAsia" w:ascii="宋体" w:hAnsi="宋体" w:eastAsia="宋体" w:cs="宋体"/>
          <w:spacing w:val="-1"/>
          <w:sz w:val="21"/>
          <w:szCs w:val="21"/>
        </w:rPr>
        <w:t>2</w:t>
      </w:r>
      <w:r>
        <w:rPr>
          <w:rFonts w:hint="eastAsia" w:ascii="宋体" w:hAnsi="宋体" w:eastAsia="宋体" w:cs="宋体"/>
          <w:spacing w:val="-1"/>
          <w:sz w:val="21"/>
          <w:szCs w:val="21"/>
          <w:lang w:val="en-US" w:eastAsia="zh-CN"/>
        </w:rPr>
        <w:t>.</w:t>
      </w:r>
      <w:r>
        <w:rPr>
          <w:rFonts w:hint="eastAsia" w:ascii="宋体" w:hAnsi="宋体" w:eastAsia="宋体" w:cs="宋体"/>
          <w:spacing w:val="-1"/>
          <w:sz w:val="21"/>
          <w:szCs w:val="21"/>
        </w:rPr>
        <w:t>图书文献配备基本要求</w:t>
      </w:r>
      <w:bookmarkEnd w:id="57"/>
      <w:bookmarkEnd w:id="58"/>
    </w:p>
    <w:p>
      <w:pPr>
        <w:spacing w:line="480" w:lineRule="exact"/>
        <w:ind w:firstLine="520" w:firstLineChars="250"/>
        <w:outlineLvl w:val="0"/>
        <w:rPr>
          <w:rFonts w:hint="eastAsia" w:ascii="宋体" w:hAnsi="宋体" w:eastAsia="宋体" w:cs="宋体"/>
          <w:spacing w:val="-1"/>
          <w:sz w:val="21"/>
          <w:szCs w:val="21"/>
        </w:rPr>
      </w:pPr>
      <w:bookmarkStart w:id="59" w:name="_Toc790"/>
      <w:bookmarkStart w:id="60" w:name="_Toc5239"/>
      <w:r>
        <w:rPr>
          <w:rFonts w:hint="eastAsia" w:ascii="宋体" w:hAnsi="宋体" w:eastAsia="宋体" w:cs="宋体"/>
          <w:spacing w:val="-1"/>
          <w:sz w:val="21"/>
          <w:szCs w:val="21"/>
        </w:rPr>
        <w:t>图书文献配备能满足人才培养、专业建设、教科研等工作的需要，方便师生查询、 借阅。专业类图书文献主要包括：艺术设计行业政策法规、行业标准、艺术规范等； 艺术设计专业类图书和实务案例类图书；5 种以上艺术设计专业学术期刊。</w:t>
      </w:r>
      <w:bookmarkEnd w:id="59"/>
      <w:bookmarkEnd w:id="60"/>
    </w:p>
    <w:p>
      <w:pPr>
        <w:spacing w:line="480" w:lineRule="exact"/>
        <w:ind w:firstLine="520" w:firstLineChars="250"/>
        <w:outlineLvl w:val="0"/>
        <w:rPr>
          <w:rFonts w:hint="eastAsia" w:ascii="宋体" w:hAnsi="宋体" w:eastAsia="宋体" w:cs="宋体"/>
          <w:spacing w:val="-1"/>
          <w:sz w:val="21"/>
          <w:szCs w:val="21"/>
        </w:rPr>
      </w:pPr>
      <w:bookmarkStart w:id="61" w:name="_Toc30871"/>
      <w:bookmarkStart w:id="62" w:name="_Toc32170"/>
      <w:r>
        <w:rPr>
          <w:rFonts w:hint="eastAsia" w:ascii="宋体" w:hAnsi="宋体" w:eastAsia="宋体" w:cs="宋体"/>
          <w:spacing w:val="-1"/>
          <w:sz w:val="21"/>
          <w:szCs w:val="21"/>
        </w:rPr>
        <w:t>3</w:t>
      </w:r>
      <w:r>
        <w:rPr>
          <w:rFonts w:hint="eastAsia" w:ascii="宋体" w:hAnsi="宋体" w:eastAsia="宋体" w:cs="宋体"/>
          <w:spacing w:val="-1"/>
          <w:sz w:val="21"/>
          <w:szCs w:val="21"/>
          <w:lang w:val="en-US" w:eastAsia="zh-CN"/>
        </w:rPr>
        <w:t>.</w:t>
      </w:r>
      <w:r>
        <w:rPr>
          <w:rFonts w:hint="eastAsia" w:ascii="宋体" w:hAnsi="宋体" w:eastAsia="宋体" w:cs="宋体"/>
          <w:spacing w:val="-1"/>
          <w:sz w:val="21"/>
          <w:szCs w:val="21"/>
        </w:rPr>
        <w:t>数字教学资源配置基本要求</w:t>
      </w:r>
      <w:bookmarkEnd w:id="61"/>
      <w:bookmarkEnd w:id="62"/>
    </w:p>
    <w:p>
      <w:pPr>
        <w:spacing w:line="480" w:lineRule="exact"/>
        <w:ind w:firstLine="520" w:firstLineChars="250"/>
        <w:outlineLvl w:val="0"/>
        <w:rPr>
          <w:rFonts w:ascii="宋体" w:hAnsi="宋体" w:eastAsia="宋体" w:cs="宋体"/>
          <w:spacing w:val="-1"/>
          <w:sz w:val="24"/>
          <w:szCs w:val="24"/>
        </w:rPr>
      </w:pPr>
      <w:bookmarkStart w:id="63" w:name="_Toc4691"/>
      <w:bookmarkStart w:id="64" w:name="_Toc3300"/>
      <w:r>
        <w:rPr>
          <w:rFonts w:hint="eastAsia" w:ascii="宋体" w:hAnsi="宋体" w:eastAsia="宋体" w:cs="宋体"/>
          <w:spacing w:val="-1"/>
          <w:sz w:val="21"/>
          <w:szCs w:val="21"/>
        </w:rPr>
        <w:t>建设、配备与本专业有关的音视频素材、教学课件、数字化教学案例库、虚拟仿真软件、数字教材等专业教学资源库，应种类丰富、形式多样、使用便捷、动态更新， 能满足教学要求</w:t>
      </w:r>
      <w:r>
        <w:rPr>
          <w:rFonts w:hint="eastAsia" w:ascii="宋体" w:hAnsi="宋体" w:eastAsia="宋体" w:cs="宋体"/>
          <w:spacing w:val="-1"/>
          <w:sz w:val="24"/>
          <w:szCs w:val="24"/>
        </w:rPr>
        <w:t>。</w:t>
      </w:r>
      <w:bookmarkEnd w:id="63"/>
      <w:bookmarkEnd w:id="64"/>
    </w:p>
    <w:p>
      <w:pPr>
        <w:adjustRightInd w:val="0"/>
        <w:spacing w:line="560" w:lineRule="exact"/>
        <w:ind w:firstLine="480" w:firstLineChars="200"/>
        <w:rPr>
          <w:rFonts w:ascii="宋体" w:hAnsi="宋体" w:eastAsia="宋体" w:cs="宋体"/>
          <w:bCs/>
          <w:sz w:val="24"/>
          <w:szCs w:val="24"/>
        </w:rPr>
      </w:pPr>
      <w:r>
        <w:rPr>
          <w:rFonts w:hint="eastAsia" w:ascii="宋体" w:hAnsi="宋体" w:eastAsia="宋体" w:cs="宋体"/>
          <w:bCs/>
          <w:sz w:val="24"/>
          <w:szCs w:val="24"/>
        </w:rPr>
        <w:t>（四）教学方法</w:t>
      </w:r>
    </w:p>
    <w:p>
      <w:pPr>
        <w:spacing w:line="480" w:lineRule="exact"/>
        <w:ind w:firstLine="520" w:firstLineChars="250"/>
        <w:outlineLvl w:val="0"/>
        <w:rPr>
          <w:rFonts w:hint="eastAsia" w:ascii="宋体" w:hAnsi="宋体" w:eastAsia="宋体" w:cs="宋体"/>
          <w:spacing w:val="-1"/>
          <w:sz w:val="21"/>
          <w:szCs w:val="21"/>
        </w:rPr>
      </w:pPr>
      <w:bookmarkStart w:id="65" w:name="_Toc9983"/>
      <w:r>
        <w:rPr>
          <w:rFonts w:hint="eastAsia" w:ascii="宋体" w:hAnsi="宋体" w:eastAsia="宋体" w:cs="宋体"/>
          <w:spacing w:val="-1"/>
          <w:sz w:val="21"/>
          <w:szCs w:val="21"/>
        </w:rPr>
        <w:t>根据人才培养的相关要求，指导教师依据专业培养目标、课程教学要求、学生学习基础、教学资源等，釆用适当的教学方法，以达成预期教学目标。坚持学中做、做中学，倡导因材施教、因需施教，鼓励创新教学方法和策略，釆用理实一体化教学、案例教学、项目教学、模块化教学等方法。实践过程中，临摹和写生并存，从不同的训练和实践方式，提高学生的专业水平，鼓励信息技术在教育教学中的应用，改进教学方式。</w:t>
      </w:r>
      <w:bookmarkEnd w:id="65"/>
    </w:p>
    <w:p>
      <w:pPr>
        <w:adjustRightInd w:val="0"/>
        <w:spacing w:line="560" w:lineRule="exact"/>
        <w:ind w:firstLine="480" w:firstLineChars="200"/>
        <w:rPr>
          <w:rFonts w:ascii="宋体" w:hAnsi="宋体" w:eastAsia="宋体" w:cs="宋体"/>
          <w:bCs/>
          <w:sz w:val="24"/>
          <w:szCs w:val="24"/>
        </w:rPr>
      </w:pPr>
      <w:r>
        <w:rPr>
          <w:rFonts w:hint="eastAsia" w:ascii="宋体" w:hAnsi="宋体" w:eastAsia="宋体" w:cs="宋体"/>
          <w:bCs/>
          <w:sz w:val="24"/>
          <w:szCs w:val="24"/>
        </w:rPr>
        <w:t>（五）教学评价</w:t>
      </w:r>
    </w:p>
    <w:p>
      <w:pPr>
        <w:spacing w:line="480" w:lineRule="exact"/>
        <w:ind w:firstLine="520" w:firstLineChars="250"/>
        <w:outlineLvl w:val="0"/>
        <w:rPr>
          <w:rFonts w:hint="eastAsia" w:ascii="宋体" w:hAnsi="宋体" w:eastAsia="宋体" w:cs="宋体"/>
          <w:spacing w:val="-1"/>
          <w:sz w:val="21"/>
          <w:szCs w:val="21"/>
        </w:rPr>
      </w:pPr>
      <w:bookmarkStart w:id="66" w:name="_Toc29522"/>
      <w:r>
        <w:rPr>
          <w:rFonts w:hint="eastAsia" w:ascii="宋体" w:hAnsi="宋体" w:eastAsia="宋体" w:cs="宋体"/>
          <w:spacing w:val="-1"/>
          <w:sz w:val="21"/>
          <w:szCs w:val="21"/>
        </w:rPr>
        <w:t>1、基本原则：重视发展，淡化甄别与选拔；重综合评价，关注个体差异；强调质性评价，定性与定量相结合；强调参与和互动、自评与他评相结合；注重过程和实践能力，总结性评价与形成性评价相结合。</w:t>
      </w:r>
      <w:bookmarkEnd w:id="66"/>
    </w:p>
    <w:p>
      <w:pPr>
        <w:spacing w:line="480" w:lineRule="exact"/>
        <w:ind w:firstLine="520" w:firstLineChars="250"/>
        <w:outlineLvl w:val="0"/>
        <w:rPr>
          <w:rFonts w:hint="eastAsia" w:ascii="宋体" w:hAnsi="宋体" w:eastAsia="宋体" w:cs="宋体"/>
          <w:spacing w:val="-1"/>
          <w:sz w:val="21"/>
          <w:szCs w:val="21"/>
        </w:rPr>
      </w:pPr>
      <w:bookmarkStart w:id="67" w:name="_Toc8032"/>
      <w:r>
        <w:rPr>
          <w:rFonts w:hint="eastAsia" w:ascii="宋体" w:hAnsi="宋体" w:eastAsia="宋体" w:cs="宋体"/>
          <w:spacing w:val="-1"/>
          <w:sz w:val="21"/>
          <w:szCs w:val="21"/>
        </w:rPr>
        <w:t>2、考核方式:</w:t>
      </w:r>
      <w:bookmarkEnd w:id="67"/>
    </w:p>
    <w:p>
      <w:pPr>
        <w:spacing w:line="480" w:lineRule="exact"/>
        <w:ind w:firstLine="520" w:firstLineChars="250"/>
        <w:outlineLvl w:val="0"/>
        <w:rPr>
          <w:rFonts w:hint="eastAsia" w:ascii="宋体" w:hAnsi="宋体" w:eastAsia="宋体" w:cs="宋体"/>
          <w:spacing w:val="-1"/>
          <w:sz w:val="21"/>
          <w:szCs w:val="21"/>
        </w:rPr>
      </w:pPr>
      <w:bookmarkStart w:id="68" w:name="_Toc1366"/>
      <w:r>
        <w:rPr>
          <w:rFonts w:hint="eastAsia" w:ascii="宋体" w:hAnsi="宋体" w:eastAsia="宋体" w:cs="宋体"/>
          <w:spacing w:val="-1"/>
          <w:sz w:val="21"/>
          <w:szCs w:val="21"/>
        </w:rPr>
        <w:t>（1）面试：即实践技能展示考核，采取现场或远程操作等考核方式，重点考查学生动手能力、操作规程、熟练程度、独立解决问题的能力和创新能力。面试参评教师由教研室根据学院意见统一安排，采取教、考分离或半分离，人数不能低于两人。参评教师做好定性的语言描写分析和100分制的定量分数，最后的平均分数作为面试成绩。</w:t>
      </w:r>
      <w:bookmarkEnd w:id="68"/>
    </w:p>
    <w:p>
      <w:pPr>
        <w:spacing w:line="480" w:lineRule="exact"/>
        <w:ind w:firstLine="520" w:firstLineChars="250"/>
        <w:outlineLvl w:val="0"/>
        <w:rPr>
          <w:rFonts w:hint="eastAsia" w:ascii="宋体" w:hAnsi="宋体" w:eastAsia="宋体" w:cs="宋体"/>
          <w:spacing w:val="-1"/>
          <w:sz w:val="21"/>
          <w:szCs w:val="21"/>
        </w:rPr>
      </w:pPr>
      <w:bookmarkStart w:id="69" w:name="_Toc32135"/>
      <w:r>
        <w:rPr>
          <w:rFonts w:hint="eastAsia" w:ascii="宋体" w:hAnsi="宋体" w:eastAsia="宋体" w:cs="宋体"/>
          <w:spacing w:val="-1"/>
          <w:sz w:val="21"/>
          <w:szCs w:val="21"/>
        </w:rPr>
        <w:t>（2）笔试：可以采取开卷或闭卷形式，重点考基础知识的理解、综合应用能力和知识迁移能力。</w:t>
      </w:r>
      <w:bookmarkEnd w:id="69"/>
    </w:p>
    <w:p>
      <w:pPr>
        <w:spacing w:line="480" w:lineRule="exact"/>
        <w:ind w:firstLine="520" w:firstLineChars="250"/>
        <w:outlineLvl w:val="0"/>
        <w:rPr>
          <w:rFonts w:hint="eastAsia" w:ascii="宋体" w:hAnsi="宋体" w:eastAsia="宋体" w:cs="宋体"/>
          <w:spacing w:val="-1"/>
          <w:sz w:val="21"/>
          <w:szCs w:val="21"/>
        </w:rPr>
      </w:pPr>
      <w:bookmarkStart w:id="70" w:name="_Toc7534"/>
      <w:r>
        <w:rPr>
          <w:rFonts w:hint="eastAsia" w:ascii="宋体" w:hAnsi="宋体" w:eastAsia="宋体" w:cs="宋体"/>
          <w:spacing w:val="-1"/>
          <w:sz w:val="21"/>
          <w:szCs w:val="21"/>
        </w:rPr>
        <w:t>（3）相关课程可以采取同国家职业（行业）技能等级考试相结合的方法进行。</w:t>
      </w:r>
      <w:bookmarkEnd w:id="70"/>
    </w:p>
    <w:p>
      <w:pPr>
        <w:spacing w:line="480" w:lineRule="exact"/>
        <w:ind w:firstLine="520" w:firstLineChars="250"/>
        <w:outlineLvl w:val="0"/>
        <w:rPr>
          <w:rFonts w:hint="eastAsia" w:ascii="宋体" w:hAnsi="宋体" w:eastAsia="宋体" w:cs="宋体"/>
          <w:spacing w:val="-1"/>
          <w:sz w:val="21"/>
          <w:szCs w:val="21"/>
        </w:rPr>
      </w:pPr>
      <w:bookmarkStart w:id="71" w:name="_Toc20537"/>
      <w:r>
        <w:rPr>
          <w:rFonts w:hint="eastAsia" w:ascii="宋体" w:hAnsi="宋体" w:eastAsia="宋体" w:cs="宋体"/>
          <w:spacing w:val="-1"/>
          <w:sz w:val="21"/>
          <w:szCs w:val="21"/>
        </w:rPr>
        <w:t>（4）认识实习、跟岗实习、顶岗实习采取校内外考核相结合的方式进行，即由实习指导教师和实习单位评价鉴定及学校综合考核评定。</w:t>
      </w:r>
      <w:bookmarkEnd w:id="71"/>
    </w:p>
    <w:p>
      <w:pPr>
        <w:spacing w:line="480" w:lineRule="exact"/>
        <w:ind w:firstLine="520" w:firstLineChars="250"/>
        <w:outlineLvl w:val="0"/>
        <w:rPr>
          <w:rFonts w:hint="eastAsia" w:ascii="宋体" w:hAnsi="宋体" w:eastAsia="宋体" w:cs="宋体"/>
          <w:spacing w:val="-1"/>
          <w:sz w:val="21"/>
          <w:szCs w:val="21"/>
        </w:rPr>
      </w:pPr>
      <w:bookmarkStart w:id="72" w:name="_Toc15491"/>
      <w:r>
        <w:rPr>
          <w:rFonts w:hint="eastAsia" w:ascii="宋体" w:hAnsi="宋体" w:eastAsia="宋体" w:cs="宋体"/>
          <w:spacing w:val="-1"/>
          <w:sz w:val="21"/>
          <w:szCs w:val="21"/>
        </w:rPr>
        <w:t>3、成绩构成比例</w:t>
      </w:r>
      <w:bookmarkEnd w:id="72"/>
    </w:p>
    <w:p>
      <w:pPr>
        <w:spacing w:line="480" w:lineRule="exact"/>
        <w:ind w:firstLine="520" w:firstLineChars="250"/>
        <w:outlineLvl w:val="0"/>
        <w:rPr>
          <w:rFonts w:hint="eastAsia" w:ascii="宋体" w:hAnsi="宋体" w:eastAsia="宋体" w:cs="宋体"/>
          <w:spacing w:val="-1"/>
          <w:sz w:val="21"/>
          <w:szCs w:val="21"/>
        </w:rPr>
      </w:pPr>
      <w:bookmarkStart w:id="73" w:name="_Toc29971"/>
      <w:r>
        <w:rPr>
          <w:rFonts w:hint="eastAsia" w:ascii="宋体" w:hAnsi="宋体" w:eastAsia="宋体" w:cs="宋体"/>
          <w:spacing w:val="-1"/>
          <w:sz w:val="21"/>
          <w:szCs w:val="21"/>
        </w:rPr>
        <w:t>（1）课程成绩构成比例：学期成绩 =平时成绩＋阶段性成绩。</w:t>
      </w:r>
      <w:bookmarkEnd w:id="73"/>
    </w:p>
    <w:p>
      <w:pPr>
        <w:spacing w:line="480" w:lineRule="exact"/>
        <w:ind w:firstLine="520" w:firstLineChars="250"/>
        <w:outlineLvl w:val="0"/>
        <w:rPr>
          <w:rFonts w:hint="eastAsia" w:ascii="宋体" w:hAnsi="宋体" w:eastAsia="宋体" w:cs="宋体"/>
          <w:spacing w:val="-1"/>
          <w:sz w:val="21"/>
          <w:szCs w:val="21"/>
        </w:rPr>
      </w:pPr>
      <w:bookmarkStart w:id="74" w:name="_Toc28879"/>
      <w:r>
        <w:rPr>
          <w:rFonts w:hint="eastAsia" w:ascii="宋体" w:hAnsi="宋体" w:eastAsia="宋体" w:cs="宋体"/>
          <w:spacing w:val="-1"/>
          <w:sz w:val="21"/>
          <w:szCs w:val="21"/>
        </w:rPr>
        <w:t>（2）平时成绩含学生每周出勤、完成作业等。建议根据每门课程的实际情况，科学制定，分值在30—45分之间。</w:t>
      </w:r>
      <w:bookmarkEnd w:id="74"/>
    </w:p>
    <w:p>
      <w:pPr>
        <w:spacing w:line="480" w:lineRule="exact"/>
        <w:ind w:firstLine="520" w:firstLineChars="250"/>
        <w:outlineLvl w:val="0"/>
        <w:rPr>
          <w:rFonts w:hint="eastAsia" w:ascii="宋体" w:hAnsi="宋体" w:eastAsia="宋体" w:cs="宋体"/>
          <w:spacing w:val="-1"/>
          <w:sz w:val="21"/>
          <w:szCs w:val="21"/>
        </w:rPr>
      </w:pPr>
      <w:bookmarkStart w:id="75" w:name="_Toc29763"/>
      <w:r>
        <w:rPr>
          <w:rFonts w:hint="eastAsia" w:ascii="宋体" w:hAnsi="宋体" w:eastAsia="宋体" w:cs="宋体"/>
          <w:spacing w:val="-1"/>
          <w:sz w:val="21"/>
          <w:szCs w:val="21"/>
        </w:rPr>
        <w:t>（3）阶段性成绩，可以是中期考核和期末考试（期末成绩占比不能高于40分），也可以是2—4个项目考核。</w:t>
      </w:r>
      <w:bookmarkEnd w:id="75"/>
    </w:p>
    <w:p>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（六）质量管理</w:t>
      </w:r>
    </w:p>
    <w:p>
      <w:pPr>
        <w:spacing w:line="480" w:lineRule="exact"/>
        <w:ind w:firstLine="520" w:firstLineChars="250"/>
        <w:outlineLvl w:val="0"/>
        <w:rPr>
          <w:rFonts w:hint="eastAsia" w:ascii="宋体" w:hAnsi="宋体" w:eastAsia="宋体" w:cs="宋体"/>
          <w:spacing w:val="-1"/>
          <w:sz w:val="21"/>
          <w:szCs w:val="21"/>
        </w:rPr>
      </w:pPr>
      <w:bookmarkStart w:id="76" w:name="_Toc4382"/>
      <w:r>
        <w:rPr>
          <w:rFonts w:hint="eastAsia" w:ascii="宋体" w:hAnsi="宋体" w:eastAsia="宋体" w:cs="宋体"/>
          <w:spacing w:val="-1"/>
          <w:sz w:val="21"/>
          <w:szCs w:val="21"/>
        </w:rPr>
        <w:t>1、制定专业课程标准</w:t>
      </w:r>
      <w:bookmarkEnd w:id="76"/>
    </w:p>
    <w:p>
      <w:pPr>
        <w:spacing w:line="480" w:lineRule="exact"/>
        <w:ind w:firstLine="520" w:firstLineChars="250"/>
        <w:outlineLvl w:val="0"/>
        <w:rPr>
          <w:rFonts w:hint="eastAsia" w:ascii="宋体" w:hAnsi="宋体" w:eastAsia="宋体" w:cs="宋体"/>
          <w:spacing w:val="-1"/>
          <w:sz w:val="21"/>
          <w:szCs w:val="21"/>
        </w:rPr>
      </w:pPr>
      <w:bookmarkStart w:id="77" w:name="_Toc25437"/>
      <w:r>
        <w:rPr>
          <w:rFonts w:hint="eastAsia" w:ascii="宋体" w:hAnsi="宋体" w:eastAsia="宋体" w:cs="宋体"/>
          <w:spacing w:val="-1"/>
          <w:sz w:val="21"/>
          <w:szCs w:val="21"/>
        </w:rPr>
        <w:t>以各教研实为单位，根据各门课的课程目标，以知识的生产、积聚、应用，尤其是知识的进步及创新的能力为基础，以学生职业能力和职业技能的形成为重点，为教与学提供详细指导而编写指导性文件。</w:t>
      </w:r>
      <w:bookmarkEnd w:id="77"/>
    </w:p>
    <w:p>
      <w:pPr>
        <w:spacing w:line="480" w:lineRule="exact"/>
        <w:ind w:firstLine="520" w:firstLineChars="250"/>
        <w:outlineLvl w:val="0"/>
        <w:rPr>
          <w:rFonts w:hint="eastAsia" w:ascii="宋体" w:hAnsi="宋体" w:eastAsia="宋体" w:cs="宋体"/>
          <w:spacing w:val="-1"/>
          <w:sz w:val="21"/>
          <w:szCs w:val="21"/>
        </w:rPr>
      </w:pPr>
      <w:bookmarkStart w:id="78" w:name="_Toc22235"/>
      <w:r>
        <w:rPr>
          <w:rFonts w:hint="eastAsia" w:ascii="宋体" w:hAnsi="宋体" w:eastAsia="宋体" w:cs="宋体"/>
          <w:spacing w:val="-1"/>
          <w:sz w:val="21"/>
          <w:szCs w:val="21"/>
        </w:rPr>
        <w:t>专业课程标准应包括：课程基本信息、课程性质、课程目标（情感领域、过程与方法领域、认知与技能领域）、课程内容体系及教学环节安排（含课内实践项目）、课程资源、课程评价与考核、应取得的职业资格证书等内容。</w:t>
      </w:r>
      <w:bookmarkEnd w:id="78"/>
    </w:p>
    <w:p>
      <w:pPr>
        <w:spacing w:line="480" w:lineRule="exact"/>
        <w:ind w:firstLine="520" w:firstLineChars="250"/>
        <w:outlineLvl w:val="0"/>
        <w:rPr>
          <w:rFonts w:hint="eastAsia" w:ascii="宋体" w:hAnsi="宋体" w:eastAsia="宋体" w:cs="宋体"/>
          <w:spacing w:val="-1"/>
          <w:sz w:val="21"/>
          <w:szCs w:val="21"/>
        </w:rPr>
      </w:pPr>
      <w:bookmarkStart w:id="79" w:name="_Toc20384"/>
      <w:r>
        <w:rPr>
          <w:rFonts w:hint="eastAsia" w:ascii="宋体" w:hAnsi="宋体" w:eastAsia="宋体" w:cs="宋体"/>
          <w:spacing w:val="-1"/>
          <w:sz w:val="21"/>
          <w:szCs w:val="21"/>
        </w:rPr>
        <w:t>2、教学管理与质量监控机构</w:t>
      </w:r>
      <w:bookmarkEnd w:id="79"/>
    </w:p>
    <w:p>
      <w:pPr>
        <w:spacing w:line="480" w:lineRule="exact"/>
        <w:ind w:firstLine="520" w:firstLineChars="250"/>
        <w:outlineLvl w:val="0"/>
        <w:rPr>
          <w:rFonts w:hint="eastAsia" w:ascii="宋体" w:hAnsi="宋体" w:eastAsia="宋体" w:cs="宋体"/>
          <w:spacing w:val="-1"/>
          <w:sz w:val="21"/>
          <w:szCs w:val="21"/>
        </w:rPr>
      </w:pPr>
      <w:bookmarkStart w:id="80" w:name="_Toc30154"/>
      <w:r>
        <w:rPr>
          <w:rFonts w:hint="eastAsia" w:ascii="宋体" w:hAnsi="宋体" w:eastAsia="宋体" w:cs="宋体"/>
          <w:spacing w:val="-1"/>
          <w:sz w:val="21"/>
          <w:szCs w:val="21"/>
        </w:rPr>
        <w:t>完善教学管理与质量监控体系，建立质量监控与教学评估常态机制。实行教、管结合与管、评分离措施，定期进行全面的教学质量检查与评估，既有个人档案袋式的过程性评价又有定量的结果性评价，做到定性和定量相结合．评价和反思相结合，评价和建设相结合。既能做到相对稳定，又能及时研究、适时调整专业定位、培养目标、课程设置及教师队伍、教学条件等各方面的建设计划。</w:t>
      </w:r>
      <w:bookmarkEnd w:id="80"/>
    </w:p>
    <w:p>
      <w:pPr>
        <w:spacing w:line="480" w:lineRule="exact"/>
        <w:ind w:firstLine="520" w:firstLineChars="250"/>
        <w:outlineLvl w:val="0"/>
        <w:rPr>
          <w:rFonts w:hint="eastAsia" w:ascii="宋体" w:hAnsi="宋体" w:eastAsia="宋体" w:cs="宋体"/>
          <w:spacing w:val="-1"/>
          <w:sz w:val="21"/>
          <w:szCs w:val="21"/>
        </w:rPr>
      </w:pPr>
      <w:bookmarkStart w:id="81" w:name="_Toc29519"/>
      <w:r>
        <w:rPr>
          <w:rFonts w:hint="eastAsia" w:ascii="宋体" w:hAnsi="宋体" w:eastAsia="宋体" w:cs="宋体"/>
          <w:spacing w:val="-1"/>
          <w:sz w:val="21"/>
          <w:szCs w:val="21"/>
        </w:rPr>
        <w:t>3、教学管理队伍</w:t>
      </w:r>
      <w:bookmarkEnd w:id="81"/>
    </w:p>
    <w:p>
      <w:pPr>
        <w:spacing w:line="480" w:lineRule="exact"/>
        <w:ind w:firstLine="520" w:firstLineChars="250"/>
        <w:outlineLvl w:val="0"/>
        <w:rPr>
          <w:rFonts w:hint="eastAsia" w:ascii="宋体" w:hAnsi="宋体" w:eastAsia="宋体" w:cs="宋体"/>
          <w:spacing w:val="-1"/>
          <w:sz w:val="21"/>
          <w:szCs w:val="21"/>
        </w:rPr>
      </w:pPr>
      <w:bookmarkStart w:id="82" w:name="_Toc1637"/>
      <w:r>
        <w:rPr>
          <w:rFonts w:hint="eastAsia" w:ascii="宋体" w:hAnsi="宋体" w:eastAsia="宋体" w:cs="宋体"/>
          <w:spacing w:val="-1"/>
          <w:sz w:val="21"/>
          <w:szCs w:val="21"/>
        </w:rPr>
        <w:t>形成从学校分管教学的校领导、教务处、教学质量监控与评估中心等专职教学管理人员，到艺术系教学工作的院长、艺术系负责人、教学秘书共同组成的体系化教学管理队伍；注重教学管理队伍培训，强调服务意识，积极开展针对艺术设计职业专科专业教学管理的研究工作，有一定数量的研究实践成果。</w:t>
      </w:r>
      <w:bookmarkEnd w:id="82"/>
    </w:p>
    <w:p>
      <w:pPr>
        <w:spacing w:line="480" w:lineRule="exact"/>
        <w:ind w:firstLine="520" w:firstLineChars="250"/>
        <w:outlineLvl w:val="0"/>
        <w:rPr>
          <w:rFonts w:hint="eastAsia" w:ascii="宋体" w:hAnsi="宋体" w:eastAsia="宋体" w:cs="宋体"/>
          <w:spacing w:val="-1"/>
          <w:sz w:val="21"/>
          <w:szCs w:val="21"/>
        </w:rPr>
      </w:pPr>
      <w:bookmarkStart w:id="83" w:name="_Toc22303"/>
      <w:r>
        <w:rPr>
          <w:rFonts w:hint="eastAsia" w:ascii="宋体" w:hAnsi="宋体" w:eastAsia="宋体" w:cs="宋体"/>
          <w:spacing w:val="-1"/>
          <w:sz w:val="21"/>
          <w:szCs w:val="21"/>
        </w:rPr>
        <w:t>4、质量保障体系</w:t>
      </w:r>
      <w:bookmarkEnd w:id="83"/>
    </w:p>
    <w:p>
      <w:pPr>
        <w:spacing w:line="480" w:lineRule="exact"/>
        <w:ind w:firstLine="520" w:firstLineChars="250"/>
        <w:outlineLvl w:val="0"/>
        <w:rPr>
          <w:rFonts w:hint="eastAsia" w:ascii="宋体" w:hAnsi="宋体" w:eastAsia="宋体" w:cs="宋体"/>
          <w:spacing w:val="-1"/>
          <w:sz w:val="21"/>
          <w:szCs w:val="21"/>
        </w:rPr>
      </w:pPr>
      <w:bookmarkStart w:id="84" w:name="_Toc45"/>
      <w:r>
        <w:rPr>
          <w:rFonts w:hint="eastAsia" w:ascii="宋体" w:hAnsi="宋体" w:eastAsia="宋体" w:cs="宋体"/>
          <w:spacing w:val="-1"/>
          <w:sz w:val="21"/>
          <w:szCs w:val="21"/>
        </w:rPr>
        <w:t>（1）规章制度</w:t>
      </w:r>
      <w:bookmarkEnd w:id="84"/>
    </w:p>
    <w:p>
      <w:pPr>
        <w:spacing w:line="480" w:lineRule="exact"/>
        <w:ind w:firstLine="520" w:firstLineChars="250"/>
        <w:outlineLvl w:val="0"/>
        <w:rPr>
          <w:rFonts w:hint="eastAsia" w:ascii="宋体" w:hAnsi="宋体" w:eastAsia="宋体" w:cs="宋体"/>
          <w:spacing w:val="-1"/>
          <w:sz w:val="21"/>
          <w:szCs w:val="21"/>
        </w:rPr>
      </w:pPr>
      <w:bookmarkStart w:id="85" w:name="_Toc18372"/>
      <w:r>
        <w:rPr>
          <w:rFonts w:hint="eastAsia" w:ascii="宋体" w:hAnsi="宋体" w:eastAsia="宋体" w:cs="宋体"/>
          <w:spacing w:val="-1"/>
          <w:sz w:val="21"/>
          <w:szCs w:val="21"/>
        </w:rPr>
        <w:t>教学管理制度规范、完备，严格执行各教学环节（特别是专业实践实训实习）质量标准，教学运行平稳有序。建立专业教学档案制度，教学档案规范、完整。及时统计并发布各项常态数据，充分发挥常态数据库的作用，对教学质量实施常态监控。建立自我评估制度，配合学校《职业专科教学质量年报》工作，撰写《艺术设计专科专业教学质量年报》，并形成全面、完整的档案材料。</w:t>
      </w:r>
      <w:bookmarkEnd w:id="85"/>
    </w:p>
    <w:p>
      <w:pPr>
        <w:spacing w:line="480" w:lineRule="exact"/>
        <w:ind w:firstLine="520" w:firstLineChars="250"/>
        <w:outlineLvl w:val="0"/>
        <w:rPr>
          <w:rFonts w:hint="eastAsia" w:ascii="宋体" w:hAnsi="宋体" w:eastAsia="宋体" w:cs="宋体"/>
          <w:spacing w:val="-1"/>
          <w:sz w:val="21"/>
          <w:szCs w:val="21"/>
        </w:rPr>
      </w:pPr>
      <w:bookmarkStart w:id="86" w:name="_Toc11116"/>
      <w:r>
        <w:rPr>
          <w:rFonts w:hint="eastAsia" w:ascii="宋体" w:hAnsi="宋体" w:eastAsia="宋体" w:cs="宋体"/>
          <w:spacing w:val="-1"/>
          <w:sz w:val="21"/>
          <w:szCs w:val="21"/>
        </w:rPr>
        <w:t>（2）质量控制</w:t>
      </w:r>
      <w:bookmarkEnd w:id="86"/>
    </w:p>
    <w:p>
      <w:pPr>
        <w:spacing w:line="480" w:lineRule="exact"/>
        <w:ind w:firstLine="520" w:firstLineChars="250"/>
        <w:outlineLvl w:val="0"/>
        <w:rPr>
          <w:rFonts w:hint="eastAsia" w:ascii="宋体" w:hAnsi="宋体" w:eastAsia="宋体" w:cs="宋体"/>
          <w:spacing w:val="-1"/>
          <w:sz w:val="21"/>
          <w:szCs w:val="21"/>
        </w:rPr>
      </w:pPr>
      <w:bookmarkStart w:id="87" w:name="_Toc2331"/>
      <w:r>
        <w:rPr>
          <w:rFonts w:hint="eastAsia" w:ascii="宋体" w:hAnsi="宋体" w:eastAsia="宋体" w:cs="宋体"/>
          <w:spacing w:val="-1"/>
          <w:sz w:val="21"/>
          <w:szCs w:val="21"/>
        </w:rPr>
        <w:t>合理控制班级授课规模。该类课程执行期末评教与师生“双选”制度，切实保障师生利益、保证教学效果。专业基础课按教学内容和授课方式分为技能类与理论类两种类型。通过企业评估、评课、评教的方式，及时了解开设课程与学生知识结构要求及社会需要的契合度，掌握教师的课程讲授水平、课堂组织能力和教学效果。</w:t>
      </w:r>
      <w:bookmarkEnd w:id="87"/>
    </w:p>
    <w:p>
      <w:pPr>
        <w:spacing w:line="480" w:lineRule="exact"/>
        <w:ind w:firstLine="520" w:firstLineChars="250"/>
        <w:outlineLvl w:val="0"/>
        <w:rPr>
          <w:rFonts w:hint="eastAsia" w:ascii="宋体" w:hAnsi="宋体" w:eastAsia="宋体" w:cs="宋体"/>
          <w:spacing w:val="-1"/>
          <w:sz w:val="21"/>
          <w:szCs w:val="21"/>
        </w:rPr>
      </w:pPr>
      <w:r>
        <w:rPr>
          <w:rFonts w:hint="eastAsia" w:ascii="宋体" w:hAnsi="宋体" w:eastAsia="宋体" w:cs="宋体"/>
          <w:spacing w:val="-1"/>
          <w:sz w:val="21"/>
          <w:szCs w:val="21"/>
        </w:rPr>
        <w:t xml:space="preserve"> </w:t>
      </w:r>
      <w:bookmarkStart w:id="88" w:name="_Toc15247"/>
      <w:r>
        <w:rPr>
          <w:rFonts w:hint="eastAsia" w:ascii="宋体" w:hAnsi="宋体" w:eastAsia="宋体" w:cs="宋体"/>
          <w:spacing w:val="-1"/>
          <w:sz w:val="21"/>
          <w:szCs w:val="21"/>
        </w:rPr>
        <w:t>充分发挥专业建设指导委员会的作用，建立日常管理、定点管理和定期管理相结合的质量控制与管理机制，着重加强教学过程的管理和教学质量的监控。主要方式有：1)建立领导听课制度。学校、学院各级领导都要不定期地完成听课任务，以便及时掌握教学一线的信息，把好教学质量关。2)建立专家督导制度。校院两级均应聘请一些专职教学专家（退休或在职）和行业专家，不定期随堂听课或参与其它教学督导工作，并提出相应的改进建议。3)建立同行评议制度。教师之间应形成一种相互学习、交流、竞争、提高的氛围，每个教师都须有一定的听课工作量。4)建立学生评教制度。采集学生对教师教学工作的意见和建议，促进教学相长。5)委托社会（第三方）机构评估。</w:t>
      </w:r>
      <w:bookmarkEnd w:id="88"/>
    </w:p>
    <w:p>
      <w:pPr>
        <w:spacing w:line="480" w:lineRule="exact"/>
        <w:ind w:firstLine="520" w:firstLineChars="250"/>
        <w:outlineLvl w:val="0"/>
        <w:rPr>
          <w:rFonts w:hint="eastAsia" w:ascii="宋体" w:hAnsi="宋体" w:eastAsia="宋体" w:cs="宋体"/>
          <w:spacing w:val="-1"/>
          <w:sz w:val="21"/>
          <w:szCs w:val="21"/>
        </w:rPr>
      </w:pPr>
      <w:bookmarkStart w:id="89" w:name="_Toc14086"/>
      <w:r>
        <w:rPr>
          <w:rFonts w:hint="eastAsia" w:ascii="宋体" w:hAnsi="宋体" w:eastAsia="宋体" w:cs="宋体"/>
          <w:spacing w:val="-1"/>
          <w:sz w:val="21"/>
          <w:szCs w:val="21"/>
        </w:rPr>
        <w:t>（3）毕业生及其就业质量</w:t>
      </w:r>
      <w:bookmarkEnd w:id="89"/>
    </w:p>
    <w:p>
      <w:pPr>
        <w:spacing w:line="480" w:lineRule="exact"/>
        <w:ind w:firstLine="520" w:firstLineChars="250"/>
        <w:outlineLvl w:val="0"/>
        <w:rPr>
          <w:rFonts w:hint="eastAsia" w:ascii="宋体" w:hAnsi="宋体" w:eastAsia="宋体" w:cs="宋体"/>
          <w:spacing w:val="-1"/>
          <w:sz w:val="21"/>
          <w:szCs w:val="21"/>
        </w:rPr>
      </w:pPr>
      <w:bookmarkStart w:id="90" w:name="_Toc19872"/>
      <w:r>
        <w:rPr>
          <w:rFonts w:hint="eastAsia" w:ascii="宋体" w:hAnsi="宋体" w:eastAsia="宋体" w:cs="宋体"/>
          <w:spacing w:val="-1"/>
          <w:sz w:val="21"/>
          <w:szCs w:val="21"/>
        </w:rPr>
        <w:t>职业专科生毕业及其就业质量，是专科教学质量的重要评价标准之一，是教学质量的具体效果反映。</w:t>
      </w:r>
      <w:bookmarkEnd w:id="90"/>
    </w:p>
    <w:p>
      <w:pPr>
        <w:spacing w:line="480" w:lineRule="exact"/>
        <w:ind w:firstLine="520" w:firstLineChars="250"/>
        <w:outlineLvl w:val="0"/>
        <w:rPr>
          <w:rFonts w:hint="eastAsia" w:ascii="宋体" w:hAnsi="宋体" w:eastAsia="宋体" w:cs="宋体"/>
          <w:spacing w:val="-1"/>
          <w:sz w:val="21"/>
          <w:szCs w:val="21"/>
        </w:rPr>
      </w:pPr>
      <w:bookmarkStart w:id="91" w:name="_Toc5633"/>
      <w:r>
        <w:rPr>
          <w:rFonts w:hint="eastAsia" w:ascii="宋体" w:hAnsi="宋体" w:eastAsia="宋体" w:cs="宋体"/>
          <w:spacing w:val="-1"/>
          <w:sz w:val="21"/>
          <w:szCs w:val="21"/>
        </w:rPr>
        <w:t>通过统计毕业生毕业证书与学位证书获取率，分析艺术设计专科专业毕业生教学结果与培养目标、人才定位的契合率；通过毕业前调查问卷及座谈等形式，收集、征求毕业生对艺术设计专科专业课程体系、教学过程等方面的意见和建议。</w:t>
      </w:r>
      <w:bookmarkEnd w:id="91"/>
    </w:p>
    <w:p>
      <w:pPr>
        <w:spacing w:line="480" w:lineRule="exact"/>
        <w:ind w:firstLine="520" w:firstLineChars="250"/>
        <w:outlineLvl w:val="0"/>
        <w:rPr>
          <w:rFonts w:hint="eastAsia" w:ascii="宋体" w:hAnsi="宋体" w:eastAsia="宋体" w:cs="宋体"/>
          <w:spacing w:val="-1"/>
          <w:sz w:val="21"/>
          <w:szCs w:val="21"/>
        </w:rPr>
      </w:pPr>
      <w:bookmarkStart w:id="92" w:name="_Toc25278"/>
      <w:r>
        <w:rPr>
          <w:rFonts w:hint="eastAsia" w:ascii="宋体" w:hAnsi="宋体" w:eastAsia="宋体" w:cs="宋体"/>
          <w:spacing w:val="-1"/>
          <w:sz w:val="21"/>
          <w:szCs w:val="21"/>
        </w:rPr>
        <w:t>重视毕业生就业信息收集和统计，完善毕业生就业质量报告制度。通过定期开展毕业生就业情况跟踪调查、优秀毕业生就业创业返校报告会等途径，切实了解国家经济社会建设、艺术设计专科专业人才的实际需求，了解学校艺术设计专科专业教学与社会需求的矛盾及其问题所在，及时调整专业人才培养目标、培养规格及课程体系、数学内容、教学方法，有目标地改善师资队伍、教学条件、质量管控模式，切实保障并不断提艺术设计专科专业人才的培养质量。</w:t>
      </w:r>
      <w:bookmarkEnd w:id="92"/>
    </w:p>
    <w:p>
      <w:pPr>
        <w:pStyle w:val="2"/>
        <w:numPr>
          <w:ilvl w:val="0"/>
          <w:numId w:val="0"/>
        </w:numPr>
      </w:pPr>
    </w:p>
    <w:p>
      <w:pPr>
        <w:adjustRightInd w:val="0"/>
        <w:snapToGrid w:val="0"/>
        <w:spacing w:line="360" w:lineRule="auto"/>
        <w:ind w:firstLine="560" w:firstLineChars="200"/>
        <w:outlineLvl w:val="0"/>
        <w:rPr>
          <w:rFonts w:eastAsia="黑体"/>
          <w:color w:val="1A1A1A" w:themeColor="background1" w:themeShade="1A"/>
          <w:sz w:val="28"/>
          <w:szCs w:val="28"/>
        </w:rPr>
      </w:pPr>
      <w:bookmarkStart w:id="93" w:name="_Toc27543"/>
      <w:r>
        <w:rPr>
          <w:rFonts w:eastAsia="黑体"/>
          <w:color w:val="1A1A1A" w:themeColor="background1" w:themeShade="1A"/>
          <w:sz w:val="28"/>
          <w:szCs w:val="28"/>
        </w:rPr>
        <w:t>九、毕业要求</w:t>
      </w:r>
      <w:bookmarkEnd w:id="93"/>
    </w:p>
    <w:p>
      <w:pPr>
        <w:adjustRightInd w:val="0"/>
        <w:snapToGrid w:val="0"/>
        <w:spacing w:line="312" w:lineRule="auto"/>
        <w:ind w:firstLine="480" w:firstLineChars="200"/>
        <w:outlineLvl w:val="1"/>
        <w:rPr>
          <w:rFonts w:ascii="宋体" w:hAnsi="宋体" w:cs="宋体"/>
          <w:bCs/>
          <w:color w:val="1A1A1A" w:themeColor="background1" w:themeShade="1A"/>
          <w:sz w:val="24"/>
          <w:szCs w:val="24"/>
        </w:rPr>
      </w:pPr>
      <w:r>
        <w:rPr>
          <w:rFonts w:hint="eastAsia" w:ascii="宋体" w:hAnsi="宋体" w:cs="宋体"/>
          <w:bCs/>
          <w:color w:val="1A1A1A" w:themeColor="background1" w:themeShade="1A"/>
          <w:sz w:val="24"/>
          <w:szCs w:val="24"/>
        </w:rPr>
        <w:t>（一）学生应修学分</w:t>
      </w:r>
    </w:p>
    <w:p>
      <w:pPr>
        <w:spacing w:line="360" w:lineRule="auto"/>
        <w:ind w:firstLine="420" w:firstLineChars="200"/>
        <w:rPr>
          <w:rFonts w:ascii="宋体" w:hAnsi="宋体" w:eastAsia="宋体" w:cs="宋体"/>
          <w:sz w:val="21"/>
          <w:szCs w:val="21"/>
        </w:rPr>
      </w:pPr>
      <w:r>
        <w:rPr>
          <w:rFonts w:hint="eastAsia" w:ascii="宋体" w:hAnsi="宋体" w:eastAsia="宋体" w:cs="宋体"/>
          <w:sz w:val="21"/>
          <w:szCs w:val="21"/>
        </w:rPr>
        <w:t>在规定时间修完本专业规定的课程和环节，测试德、智、体合格，总学分达到15</w:t>
      </w:r>
      <w:r>
        <w:rPr>
          <w:rFonts w:hint="eastAsia" w:ascii="宋体" w:hAnsi="宋体" w:eastAsia="宋体" w:cs="宋体"/>
          <w:sz w:val="21"/>
          <w:szCs w:val="21"/>
          <w:lang w:val="en-US" w:eastAsia="zh-CN"/>
        </w:rPr>
        <w:t>8</w:t>
      </w:r>
      <w:r>
        <w:rPr>
          <w:rFonts w:hint="eastAsia" w:ascii="宋体" w:hAnsi="宋体" w:eastAsia="宋体" w:cs="宋体"/>
          <w:sz w:val="21"/>
          <w:szCs w:val="21"/>
        </w:rPr>
        <w:t>学分，准予毕业。</w:t>
      </w:r>
    </w:p>
    <w:p>
      <w:pPr>
        <w:adjustRightInd w:val="0"/>
        <w:snapToGrid w:val="0"/>
        <w:spacing w:line="312" w:lineRule="auto"/>
        <w:jc w:val="center"/>
        <w:rPr>
          <w:rFonts w:hint="eastAsia" w:ascii="宋体" w:hAnsi="宋体" w:cs="宋体"/>
          <w:color w:val="1A1A1A" w:themeColor="background1" w:themeShade="1A"/>
        </w:rPr>
      </w:pPr>
      <w:r>
        <w:rPr>
          <w:rFonts w:hint="eastAsia" w:ascii="宋体" w:hAnsi="宋体" w:cs="宋体"/>
          <w:color w:val="1A1A1A" w:themeColor="background1" w:themeShade="1A"/>
        </w:rPr>
        <w:t>表9-</w:t>
      </w:r>
      <w:r>
        <w:rPr>
          <w:rFonts w:hint="eastAsia" w:ascii="宋体" w:hAnsi="宋体" w:cs="宋体"/>
          <w:color w:val="1A1A1A" w:themeColor="background1" w:themeShade="1A"/>
          <w:lang w:val="en-US" w:eastAsia="zh-CN"/>
        </w:rPr>
        <w:t>1</w:t>
      </w:r>
      <w:r>
        <w:rPr>
          <w:rFonts w:hint="eastAsia" w:ascii="宋体" w:hAnsi="宋体" w:cs="宋体"/>
          <w:color w:val="1A1A1A" w:themeColor="background1" w:themeShade="1A"/>
        </w:rPr>
        <w:t xml:space="preserve">  </w:t>
      </w:r>
      <w:r>
        <w:rPr>
          <w:rFonts w:hint="eastAsia" w:ascii="宋体" w:hAnsi="宋体" w:cs="宋体"/>
          <w:color w:val="1A1A1A" w:themeColor="background1" w:themeShade="1A"/>
          <w:lang w:eastAsia="zh-CN"/>
        </w:rPr>
        <w:t>职业</w:t>
      </w:r>
      <w:r>
        <w:rPr>
          <w:rFonts w:hint="eastAsia" w:ascii="宋体" w:hAnsi="宋体" w:cs="宋体"/>
          <w:color w:val="1A1A1A" w:themeColor="background1" w:themeShade="1A"/>
        </w:rPr>
        <w:t>证书要求</w:t>
      </w:r>
    </w:p>
    <w:tbl>
      <w:tblPr>
        <w:tblStyle w:val="9"/>
        <w:tblW w:w="9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77"/>
        <w:gridCol w:w="3542"/>
        <w:gridCol w:w="1276"/>
        <w:gridCol w:w="1135"/>
        <w:gridCol w:w="2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8" w:hRule="atLeast"/>
          <w:jc w:val="center"/>
        </w:trPr>
        <w:tc>
          <w:tcPr>
            <w:tcW w:w="977"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类 别</w:t>
            </w:r>
          </w:p>
        </w:tc>
        <w:tc>
          <w:tcPr>
            <w:tcW w:w="3542" w:type="dxa"/>
            <w:tcMar>
              <w:top w:w="0" w:type="dxa"/>
              <w:left w:w="108" w:type="dxa"/>
              <w:bottom w:w="0" w:type="dxa"/>
              <w:right w:w="108" w:type="dxa"/>
            </w:tcMar>
            <w:vAlign w:val="center"/>
          </w:tcPr>
          <w:p>
            <w:pPr>
              <w:spacing w:line="360" w:lineRule="auto"/>
              <w:ind w:firstLine="360" w:firstLineChars="200"/>
              <w:jc w:val="center"/>
              <w:rPr>
                <w:rFonts w:ascii="宋体" w:hAnsi="宋体" w:eastAsia="宋体" w:cs="宋体"/>
                <w:sz w:val="18"/>
                <w:szCs w:val="18"/>
              </w:rPr>
            </w:pPr>
            <w:r>
              <w:rPr>
                <w:rFonts w:hint="eastAsia" w:ascii="宋体" w:hAnsi="宋体" w:eastAsia="宋体" w:cs="宋体"/>
                <w:sz w:val="18"/>
                <w:szCs w:val="18"/>
              </w:rPr>
              <w:t>名 称</w:t>
            </w:r>
          </w:p>
        </w:tc>
        <w:tc>
          <w:tcPr>
            <w:tcW w:w="1276"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等 级</w:t>
            </w:r>
          </w:p>
        </w:tc>
        <w:tc>
          <w:tcPr>
            <w:tcW w:w="1135"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要 求</w:t>
            </w:r>
          </w:p>
        </w:tc>
        <w:tc>
          <w:tcPr>
            <w:tcW w:w="2105" w:type="dxa"/>
            <w:tcMar>
              <w:top w:w="0" w:type="dxa"/>
              <w:left w:w="108" w:type="dxa"/>
              <w:bottom w:w="0" w:type="dxa"/>
              <w:right w:w="108" w:type="dxa"/>
            </w:tcMar>
            <w:vAlign w:val="center"/>
          </w:tcPr>
          <w:p>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相关课程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8" w:hRule="atLeast"/>
          <w:jc w:val="center"/>
        </w:trPr>
        <w:tc>
          <w:tcPr>
            <w:tcW w:w="977" w:type="dxa"/>
            <w:vMerge w:val="restart"/>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英  语</w:t>
            </w:r>
          </w:p>
        </w:tc>
        <w:tc>
          <w:tcPr>
            <w:tcW w:w="3542"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全国大学生公共英语等级</w:t>
            </w:r>
          </w:p>
        </w:tc>
        <w:tc>
          <w:tcPr>
            <w:tcW w:w="1276"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三级</w:t>
            </w:r>
          </w:p>
        </w:tc>
        <w:tc>
          <w:tcPr>
            <w:tcW w:w="1135" w:type="dxa"/>
            <w:vMerge w:val="restart"/>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二选一</w:t>
            </w:r>
          </w:p>
        </w:tc>
        <w:tc>
          <w:tcPr>
            <w:tcW w:w="2105" w:type="dxa"/>
            <w:vMerge w:val="restart"/>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大学英语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8" w:hRule="atLeast"/>
          <w:jc w:val="center"/>
        </w:trPr>
        <w:tc>
          <w:tcPr>
            <w:tcW w:w="977" w:type="dxa"/>
            <w:vMerge w:val="continue"/>
            <w:tcMar>
              <w:top w:w="0" w:type="dxa"/>
              <w:left w:w="108" w:type="dxa"/>
              <w:bottom w:w="0" w:type="dxa"/>
              <w:right w:w="108" w:type="dxa"/>
            </w:tcMar>
            <w:vAlign w:val="center"/>
          </w:tcPr>
          <w:p>
            <w:pPr>
              <w:spacing w:line="360" w:lineRule="auto"/>
              <w:ind w:firstLine="360" w:firstLineChars="200"/>
              <w:jc w:val="center"/>
              <w:rPr>
                <w:rFonts w:ascii="宋体" w:hAnsi="宋体" w:eastAsia="宋体" w:cs="宋体"/>
                <w:sz w:val="18"/>
                <w:szCs w:val="18"/>
              </w:rPr>
            </w:pPr>
          </w:p>
        </w:tc>
        <w:tc>
          <w:tcPr>
            <w:tcW w:w="3542"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全国大学生英语应用能力考试</w:t>
            </w:r>
          </w:p>
        </w:tc>
        <w:tc>
          <w:tcPr>
            <w:tcW w:w="1276"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A级</w:t>
            </w:r>
          </w:p>
        </w:tc>
        <w:tc>
          <w:tcPr>
            <w:tcW w:w="1135" w:type="dxa"/>
            <w:vMerge w:val="continue"/>
            <w:tcMar>
              <w:top w:w="0" w:type="dxa"/>
              <w:left w:w="108" w:type="dxa"/>
              <w:bottom w:w="0" w:type="dxa"/>
              <w:right w:w="108" w:type="dxa"/>
            </w:tcMar>
            <w:vAlign w:val="center"/>
          </w:tcPr>
          <w:p>
            <w:pPr>
              <w:spacing w:line="360" w:lineRule="auto"/>
              <w:ind w:firstLine="360" w:firstLineChars="200"/>
              <w:jc w:val="center"/>
              <w:rPr>
                <w:rFonts w:ascii="宋体" w:hAnsi="宋体" w:eastAsia="宋体" w:cs="宋体"/>
                <w:sz w:val="18"/>
                <w:szCs w:val="18"/>
              </w:rPr>
            </w:pPr>
          </w:p>
        </w:tc>
        <w:tc>
          <w:tcPr>
            <w:tcW w:w="2105" w:type="dxa"/>
            <w:vMerge w:val="continue"/>
            <w:tcMar>
              <w:top w:w="0" w:type="dxa"/>
              <w:left w:w="108" w:type="dxa"/>
              <w:bottom w:w="0" w:type="dxa"/>
              <w:right w:w="108" w:type="dxa"/>
            </w:tcMar>
            <w:vAlign w:val="center"/>
          </w:tcPr>
          <w:p>
            <w:pPr>
              <w:spacing w:line="360" w:lineRule="auto"/>
              <w:ind w:firstLine="360" w:firstLineChars="200"/>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8" w:hRule="atLeast"/>
          <w:jc w:val="center"/>
        </w:trPr>
        <w:tc>
          <w:tcPr>
            <w:tcW w:w="977" w:type="dxa"/>
            <w:vMerge w:val="restart"/>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计算机</w:t>
            </w:r>
          </w:p>
        </w:tc>
        <w:tc>
          <w:tcPr>
            <w:tcW w:w="3542"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全国计算机等级考试</w:t>
            </w:r>
          </w:p>
        </w:tc>
        <w:tc>
          <w:tcPr>
            <w:tcW w:w="1276"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一级</w:t>
            </w:r>
          </w:p>
        </w:tc>
        <w:tc>
          <w:tcPr>
            <w:tcW w:w="1135" w:type="dxa"/>
            <w:vMerge w:val="restart"/>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二选一</w:t>
            </w:r>
          </w:p>
        </w:tc>
        <w:tc>
          <w:tcPr>
            <w:tcW w:w="2105" w:type="dxa"/>
            <w:vMerge w:val="restart"/>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计算机应用基础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8" w:hRule="atLeast"/>
          <w:jc w:val="center"/>
        </w:trPr>
        <w:tc>
          <w:tcPr>
            <w:tcW w:w="977" w:type="dxa"/>
            <w:vMerge w:val="continue"/>
            <w:tcMar>
              <w:top w:w="0" w:type="dxa"/>
              <w:left w:w="108" w:type="dxa"/>
              <w:bottom w:w="0" w:type="dxa"/>
              <w:right w:w="108" w:type="dxa"/>
            </w:tcMar>
            <w:vAlign w:val="center"/>
          </w:tcPr>
          <w:p>
            <w:pPr>
              <w:spacing w:line="360" w:lineRule="auto"/>
              <w:ind w:firstLine="360" w:firstLineChars="200"/>
              <w:jc w:val="center"/>
              <w:rPr>
                <w:rFonts w:ascii="宋体" w:hAnsi="宋体" w:eastAsia="宋体" w:cs="宋体"/>
                <w:sz w:val="18"/>
                <w:szCs w:val="18"/>
              </w:rPr>
            </w:pPr>
          </w:p>
        </w:tc>
        <w:tc>
          <w:tcPr>
            <w:tcW w:w="3542"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全国计算机NIT证书考试</w:t>
            </w:r>
          </w:p>
        </w:tc>
        <w:tc>
          <w:tcPr>
            <w:tcW w:w="1276"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合格</w:t>
            </w:r>
          </w:p>
        </w:tc>
        <w:tc>
          <w:tcPr>
            <w:tcW w:w="1135" w:type="dxa"/>
            <w:vMerge w:val="continue"/>
            <w:tcMar>
              <w:top w:w="0" w:type="dxa"/>
              <w:left w:w="108" w:type="dxa"/>
              <w:bottom w:w="0" w:type="dxa"/>
              <w:right w:w="108" w:type="dxa"/>
            </w:tcMar>
            <w:vAlign w:val="center"/>
          </w:tcPr>
          <w:p>
            <w:pPr>
              <w:spacing w:line="360" w:lineRule="auto"/>
              <w:ind w:firstLine="360" w:firstLineChars="200"/>
              <w:jc w:val="center"/>
              <w:rPr>
                <w:rFonts w:ascii="宋体" w:hAnsi="宋体" w:eastAsia="宋体" w:cs="宋体"/>
                <w:sz w:val="18"/>
                <w:szCs w:val="18"/>
              </w:rPr>
            </w:pPr>
          </w:p>
        </w:tc>
        <w:tc>
          <w:tcPr>
            <w:tcW w:w="2105" w:type="dxa"/>
            <w:vMerge w:val="continue"/>
            <w:tcMar>
              <w:top w:w="0" w:type="dxa"/>
              <w:left w:w="108" w:type="dxa"/>
              <w:bottom w:w="0" w:type="dxa"/>
              <w:right w:w="108" w:type="dxa"/>
            </w:tcMar>
            <w:vAlign w:val="center"/>
          </w:tcPr>
          <w:p>
            <w:pPr>
              <w:spacing w:line="360" w:lineRule="auto"/>
              <w:ind w:firstLine="360" w:firstLineChars="200"/>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8" w:hRule="atLeast"/>
          <w:jc w:val="center"/>
        </w:trPr>
        <w:tc>
          <w:tcPr>
            <w:tcW w:w="977"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普通话</w:t>
            </w:r>
          </w:p>
        </w:tc>
        <w:tc>
          <w:tcPr>
            <w:tcW w:w="3542"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全国普通话等级考试</w:t>
            </w:r>
          </w:p>
        </w:tc>
        <w:tc>
          <w:tcPr>
            <w:tcW w:w="1276"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二级乙等</w:t>
            </w:r>
          </w:p>
        </w:tc>
        <w:tc>
          <w:tcPr>
            <w:tcW w:w="1135"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必选</w:t>
            </w:r>
          </w:p>
        </w:tc>
        <w:tc>
          <w:tcPr>
            <w:tcW w:w="2105"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普通话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8" w:hRule="atLeast"/>
          <w:jc w:val="center"/>
        </w:trPr>
        <w:tc>
          <w:tcPr>
            <w:tcW w:w="977" w:type="dxa"/>
            <w:vMerge w:val="restart"/>
            <w:tcMar>
              <w:top w:w="0" w:type="dxa"/>
              <w:left w:w="108" w:type="dxa"/>
              <w:bottom w:w="0" w:type="dxa"/>
              <w:right w:w="108" w:type="dxa"/>
            </w:tcMar>
            <w:vAlign w:val="center"/>
          </w:tcPr>
          <w:p>
            <w:pPr>
              <w:spacing w:line="360" w:lineRule="auto"/>
              <w:jc w:val="both"/>
              <w:rPr>
                <w:rFonts w:ascii="宋体" w:hAnsi="宋体" w:eastAsia="宋体" w:cs="宋体"/>
                <w:sz w:val="18"/>
                <w:szCs w:val="18"/>
              </w:rPr>
            </w:pPr>
            <w:r>
              <w:rPr>
                <w:rFonts w:hint="eastAsia" w:ascii="宋体" w:hAnsi="宋体" w:eastAsia="宋体" w:cs="宋体"/>
                <w:sz w:val="18"/>
                <w:szCs w:val="18"/>
              </w:rPr>
              <w:t>职业技能资格证书</w:t>
            </w:r>
          </w:p>
        </w:tc>
        <w:tc>
          <w:tcPr>
            <w:tcW w:w="3542"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舞蹈类等级考试</w:t>
            </w:r>
          </w:p>
        </w:tc>
        <w:tc>
          <w:tcPr>
            <w:tcW w:w="1276" w:type="dxa"/>
            <w:tcMar>
              <w:top w:w="0" w:type="dxa"/>
              <w:left w:w="108" w:type="dxa"/>
              <w:bottom w:w="0" w:type="dxa"/>
              <w:right w:w="108" w:type="dxa"/>
            </w:tcMar>
            <w:vAlign w:val="center"/>
          </w:tcPr>
          <w:p>
            <w:pPr>
              <w:spacing w:line="240" w:lineRule="auto"/>
              <w:jc w:val="both"/>
              <w:rPr>
                <w:rFonts w:hint="default" w:ascii="宋体" w:hAnsi="宋体" w:eastAsia="宋体" w:cs="宋体"/>
                <w:sz w:val="18"/>
                <w:szCs w:val="18"/>
                <w:lang w:val="en-US" w:eastAsia="zh-CN"/>
              </w:rPr>
            </w:pPr>
            <w:r>
              <w:rPr>
                <w:rFonts w:hint="eastAsia" w:ascii="宋体" w:hAnsi="宋体" w:eastAsia="宋体" w:cs="宋体"/>
                <w:sz w:val="18"/>
                <w:szCs w:val="18"/>
                <w:lang w:eastAsia="zh-CN"/>
              </w:rPr>
              <w:t>中国舞蹈家协会考级</w:t>
            </w:r>
          </w:p>
        </w:tc>
        <w:tc>
          <w:tcPr>
            <w:tcW w:w="1135"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可选</w:t>
            </w:r>
          </w:p>
        </w:tc>
        <w:tc>
          <w:tcPr>
            <w:tcW w:w="2105"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舞蹈专业课程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977" w:type="dxa"/>
            <w:vMerge w:val="continue"/>
            <w:tcMar>
              <w:top w:w="0" w:type="dxa"/>
              <w:left w:w="108" w:type="dxa"/>
              <w:bottom w:w="0" w:type="dxa"/>
              <w:right w:w="108" w:type="dxa"/>
            </w:tcMar>
            <w:vAlign w:val="center"/>
          </w:tcPr>
          <w:p>
            <w:pPr>
              <w:spacing w:line="360" w:lineRule="auto"/>
              <w:ind w:firstLine="360" w:firstLineChars="200"/>
              <w:jc w:val="center"/>
              <w:rPr>
                <w:rFonts w:ascii="宋体" w:hAnsi="宋体" w:eastAsia="宋体" w:cs="宋体"/>
                <w:sz w:val="18"/>
                <w:szCs w:val="18"/>
              </w:rPr>
            </w:pPr>
          </w:p>
        </w:tc>
        <w:tc>
          <w:tcPr>
            <w:tcW w:w="3542"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小学教师资格证</w:t>
            </w:r>
          </w:p>
        </w:tc>
        <w:tc>
          <w:tcPr>
            <w:tcW w:w="1276"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国考合格</w:t>
            </w:r>
          </w:p>
        </w:tc>
        <w:tc>
          <w:tcPr>
            <w:tcW w:w="1135"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lang w:eastAsia="zh-CN"/>
              </w:rPr>
              <w:t>可</w:t>
            </w:r>
            <w:r>
              <w:rPr>
                <w:rFonts w:hint="eastAsia" w:ascii="宋体" w:hAnsi="宋体" w:eastAsia="宋体" w:cs="宋体"/>
                <w:sz w:val="18"/>
                <w:szCs w:val="18"/>
              </w:rPr>
              <w:t>选</w:t>
            </w:r>
          </w:p>
        </w:tc>
        <w:tc>
          <w:tcPr>
            <w:tcW w:w="2105" w:type="dxa"/>
            <w:tcMar>
              <w:top w:w="0" w:type="dxa"/>
              <w:left w:w="108" w:type="dxa"/>
              <w:bottom w:w="0" w:type="dxa"/>
              <w:right w:w="108" w:type="dxa"/>
            </w:tcMar>
            <w:vAlign w:val="center"/>
          </w:tcPr>
          <w:p>
            <w:pPr>
              <w:spacing w:line="360" w:lineRule="auto"/>
              <w:jc w:val="center"/>
              <w:rPr>
                <w:rFonts w:ascii="宋体" w:hAnsi="宋体" w:eastAsia="宋体" w:cs="宋体"/>
                <w:sz w:val="18"/>
                <w:szCs w:val="18"/>
              </w:rPr>
            </w:pPr>
            <w:r>
              <w:rPr>
                <w:rFonts w:hint="eastAsia" w:ascii="宋体" w:hAnsi="宋体" w:eastAsia="宋体" w:cs="宋体"/>
                <w:sz w:val="18"/>
                <w:szCs w:val="18"/>
              </w:rPr>
              <w:t>教育学、心理学</w:t>
            </w:r>
          </w:p>
        </w:tc>
      </w:tr>
    </w:tbl>
    <w:p>
      <w:pPr>
        <w:adjustRightInd w:val="0"/>
        <w:snapToGrid w:val="0"/>
        <w:spacing w:line="312" w:lineRule="auto"/>
        <w:jc w:val="both"/>
        <w:rPr>
          <w:color w:val="1A1A1A" w:themeColor="background1" w:themeShade="1A"/>
        </w:rPr>
      </w:pPr>
    </w:p>
    <w:p>
      <w:pPr>
        <w:widowControl/>
        <w:adjustRightInd w:val="0"/>
        <w:snapToGrid w:val="0"/>
        <w:spacing w:line="312" w:lineRule="auto"/>
        <w:ind w:firstLine="420" w:firstLineChars="200"/>
        <w:jc w:val="left"/>
        <w:rPr>
          <w:rFonts w:ascii="方正小标宋简体" w:hAnsi="仿宋" w:eastAsia="方正小标宋简体"/>
          <w:sz w:val="36"/>
          <w:szCs w:val="36"/>
        </w:rPr>
      </w:pPr>
      <w:r>
        <w:rPr>
          <w:rFonts w:hint="eastAsia" w:ascii="宋体" w:hAnsi="宋体" w:cs="宋体"/>
          <w:color w:val="1A1A1A" w:themeColor="background1" w:themeShade="1A"/>
          <w:szCs w:val="21"/>
        </w:rPr>
        <w:t>注：根据国家最新相关要求和本专业实际情况进行调整，并在教务处报备。</w:t>
      </w: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0000000000000000000"/>
    <w:charset w:val="86"/>
    <w:family w:val="auto"/>
    <w:pitch w:val="default"/>
    <w:sig w:usb0="00000000" w:usb1="00000000" w:usb2="0000000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8CF3C50" w:usb2="00000016" w:usb3="00000000" w:csb0="0004001F" w:csb1="00000000"/>
  </w:font>
  <w:font w:name="HYShuSongErKW">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A5CE5B"/>
    <w:multiLevelType w:val="singleLevel"/>
    <w:tmpl w:val="0BA5CE5B"/>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82E"/>
    <w:rsid w:val="000209A8"/>
    <w:rsid w:val="00022C02"/>
    <w:rsid w:val="00022E67"/>
    <w:rsid w:val="000679B1"/>
    <w:rsid w:val="000748BD"/>
    <w:rsid w:val="00077C4E"/>
    <w:rsid w:val="000B3374"/>
    <w:rsid w:val="000C5F2A"/>
    <w:rsid w:val="00112260"/>
    <w:rsid w:val="001476C6"/>
    <w:rsid w:val="00165922"/>
    <w:rsid w:val="0018435B"/>
    <w:rsid w:val="00185F59"/>
    <w:rsid w:val="001A73DB"/>
    <w:rsid w:val="001B1BC5"/>
    <w:rsid w:val="001C4B3B"/>
    <w:rsid w:val="001C5637"/>
    <w:rsid w:val="001E5ED2"/>
    <w:rsid w:val="00211A78"/>
    <w:rsid w:val="002206D5"/>
    <w:rsid w:val="002243B9"/>
    <w:rsid w:val="00224603"/>
    <w:rsid w:val="00270CE4"/>
    <w:rsid w:val="0028208C"/>
    <w:rsid w:val="0029013B"/>
    <w:rsid w:val="002E7D8C"/>
    <w:rsid w:val="002F6323"/>
    <w:rsid w:val="003000AB"/>
    <w:rsid w:val="0033303C"/>
    <w:rsid w:val="00365CF7"/>
    <w:rsid w:val="003970DC"/>
    <w:rsid w:val="003B2F1F"/>
    <w:rsid w:val="003E47B5"/>
    <w:rsid w:val="003F005D"/>
    <w:rsid w:val="00401D4C"/>
    <w:rsid w:val="00420792"/>
    <w:rsid w:val="004366A9"/>
    <w:rsid w:val="00447F01"/>
    <w:rsid w:val="004514F4"/>
    <w:rsid w:val="004857CC"/>
    <w:rsid w:val="004A15E1"/>
    <w:rsid w:val="004F2AAF"/>
    <w:rsid w:val="005310E6"/>
    <w:rsid w:val="00551CBA"/>
    <w:rsid w:val="0055677A"/>
    <w:rsid w:val="00564814"/>
    <w:rsid w:val="00575839"/>
    <w:rsid w:val="00576318"/>
    <w:rsid w:val="0058275E"/>
    <w:rsid w:val="005A0AEF"/>
    <w:rsid w:val="005A1D34"/>
    <w:rsid w:val="005D60D0"/>
    <w:rsid w:val="005E7CC8"/>
    <w:rsid w:val="0060153C"/>
    <w:rsid w:val="00612AD3"/>
    <w:rsid w:val="00623880"/>
    <w:rsid w:val="00641106"/>
    <w:rsid w:val="00675ED1"/>
    <w:rsid w:val="00684459"/>
    <w:rsid w:val="00696447"/>
    <w:rsid w:val="006A6E48"/>
    <w:rsid w:val="006B2741"/>
    <w:rsid w:val="006C5EBA"/>
    <w:rsid w:val="006F1932"/>
    <w:rsid w:val="006F3710"/>
    <w:rsid w:val="007052BC"/>
    <w:rsid w:val="00705B1E"/>
    <w:rsid w:val="00755F72"/>
    <w:rsid w:val="00763C92"/>
    <w:rsid w:val="007647AB"/>
    <w:rsid w:val="00775427"/>
    <w:rsid w:val="00791285"/>
    <w:rsid w:val="007C5FCA"/>
    <w:rsid w:val="007F0E8C"/>
    <w:rsid w:val="008037BB"/>
    <w:rsid w:val="0088476E"/>
    <w:rsid w:val="008903B9"/>
    <w:rsid w:val="008F59E6"/>
    <w:rsid w:val="0091060D"/>
    <w:rsid w:val="00917351"/>
    <w:rsid w:val="00956D62"/>
    <w:rsid w:val="0096765E"/>
    <w:rsid w:val="009A02D0"/>
    <w:rsid w:val="009D6C40"/>
    <w:rsid w:val="009F3042"/>
    <w:rsid w:val="009F4B57"/>
    <w:rsid w:val="00A1003D"/>
    <w:rsid w:val="00A156C6"/>
    <w:rsid w:val="00A452E0"/>
    <w:rsid w:val="00A468BB"/>
    <w:rsid w:val="00A7133C"/>
    <w:rsid w:val="00A75EB9"/>
    <w:rsid w:val="00A8143D"/>
    <w:rsid w:val="00A8169D"/>
    <w:rsid w:val="00A9163C"/>
    <w:rsid w:val="00AC1062"/>
    <w:rsid w:val="00AC72CA"/>
    <w:rsid w:val="00B56082"/>
    <w:rsid w:val="00B624F7"/>
    <w:rsid w:val="00B67000"/>
    <w:rsid w:val="00B85C9A"/>
    <w:rsid w:val="00BC2724"/>
    <w:rsid w:val="00C068BD"/>
    <w:rsid w:val="00C10F67"/>
    <w:rsid w:val="00C20F0D"/>
    <w:rsid w:val="00C26BCE"/>
    <w:rsid w:val="00C27CD3"/>
    <w:rsid w:val="00C479F8"/>
    <w:rsid w:val="00C60F28"/>
    <w:rsid w:val="00C62BF3"/>
    <w:rsid w:val="00C77BE2"/>
    <w:rsid w:val="00D065CA"/>
    <w:rsid w:val="00D11C10"/>
    <w:rsid w:val="00D22B25"/>
    <w:rsid w:val="00D54662"/>
    <w:rsid w:val="00D632E7"/>
    <w:rsid w:val="00D66629"/>
    <w:rsid w:val="00D75090"/>
    <w:rsid w:val="00D913F4"/>
    <w:rsid w:val="00DE4042"/>
    <w:rsid w:val="00DE510C"/>
    <w:rsid w:val="00E36073"/>
    <w:rsid w:val="00E3720F"/>
    <w:rsid w:val="00E52A8E"/>
    <w:rsid w:val="00E55E54"/>
    <w:rsid w:val="00E97823"/>
    <w:rsid w:val="00EA559C"/>
    <w:rsid w:val="00EC6C8D"/>
    <w:rsid w:val="00F07E7D"/>
    <w:rsid w:val="00F359DF"/>
    <w:rsid w:val="00F3782E"/>
    <w:rsid w:val="00F74FB8"/>
    <w:rsid w:val="00F8568B"/>
    <w:rsid w:val="00FA337E"/>
    <w:rsid w:val="00FC2D11"/>
    <w:rsid w:val="00FE3095"/>
    <w:rsid w:val="021D3117"/>
    <w:rsid w:val="067C24B7"/>
    <w:rsid w:val="06F52F71"/>
    <w:rsid w:val="07BD11C1"/>
    <w:rsid w:val="09160299"/>
    <w:rsid w:val="099F6608"/>
    <w:rsid w:val="0CDF466C"/>
    <w:rsid w:val="0EFC08C3"/>
    <w:rsid w:val="1346124A"/>
    <w:rsid w:val="17C07EBD"/>
    <w:rsid w:val="1A16077C"/>
    <w:rsid w:val="1C15371D"/>
    <w:rsid w:val="236D0B9C"/>
    <w:rsid w:val="258B5D82"/>
    <w:rsid w:val="265F1200"/>
    <w:rsid w:val="2C1E4ABA"/>
    <w:rsid w:val="2C341A43"/>
    <w:rsid w:val="2CB34FA6"/>
    <w:rsid w:val="2DE8325B"/>
    <w:rsid w:val="2F1046A8"/>
    <w:rsid w:val="36FB6B65"/>
    <w:rsid w:val="374A06CA"/>
    <w:rsid w:val="43D51C75"/>
    <w:rsid w:val="45C5596E"/>
    <w:rsid w:val="48A24875"/>
    <w:rsid w:val="4E1E66E8"/>
    <w:rsid w:val="5202701F"/>
    <w:rsid w:val="53F10A41"/>
    <w:rsid w:val="54C37C9D"/>
    <w:rsid w:val="573A4A7D"/>
    <w:rsid w:val="59823289"/>
    <w:rsid w:val="5ED35676"/>
    <w:rsid w:val="5FD6214B"/>
    <w:rsid w:val="6396365E"/>
    <w:rsid w:val="65B723C5"/>
    <w:rsid w:val="69CF593C"/>
    <w:rsid w:val="6CC325AD"/>
    <w:rsid w:val="6D67542E"/>
    <w:rsid w:val="6F217E30"/>
    <w:rsid w:val="70887423"/>
    <w:rsid w:val="71625A60"/>
    <w:rsid w:val="71F93AA6"/>
    <w:rsid w:val="72CA399F"/>
    <w:rsid w:val="74C6603B"/>
    <w:rsid w:val="75001234"/>
    <w:rsid w:val="767451C2"/>
    <w:rsid w:val="7795351D"/>
    <w:rsid w:val="7D191A8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qFormat="1"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qFormat="1"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unhideWhenUsed/>
    <w:qFormat/>
    <w:uiPriority w:val="99"/>
  </w:style>
  <w:style w:type="paragraph" w:styleId="3">
    <w:name w:val="Body Text Indent"/>
    <w:basedOn w:val="1"/>
    <w:qFormat/>
    <w:uiPriority w:val="0"/>
    <w:pPr>
      <w:ind w:firstLine="420" w:firstLineChars="200"/>
    </w:pPr>
  </w:style>
  <w:style w:type="paragraph" w:styleId="4">
    <w:name w:val="Body Text"/>
    <w:basedOn w:val="1"/>
    <w:qFormat/>
    <w:uiPriority w:val="1"/>
    <w:pPr>
      <w:ind w:left="104"/>
    </w:pPr>
    <w:rPr>
      <w:rFonts w:ascii="仿宋_GB2312" w:hAnsi="仿宋_GB2312" w:eastAsia="仿宋_GB2312" w:cs="仿宋_GB2312"/>
      <w:sz w:val="32"/>
      <w:szCs w:val="32"/>
      <w:lang w:val="zh-CN" w:bidi="zh-CN"/>
    </w:rPr>
  </w:style>
  <w:style w:type="paragraph" w:styleId="5">
    <w:name w:val="footer"/>
    <w:basedOn w:val="1"/>
    <w:link w:val="21"/>
    <w:qFormat/>
    <w:uiPriority w:val="99"/>
    <w:pPr>
      <w:tabs>
        <w:tab w:val="center" w:pos="4153"/>
        <w:tab w:val="right" w:pos="8306"/>
      </w:tabs>
      <w:snapToGrid w:val="0"/>
      <w:jc w:val="left"/>
    </w:pPr>
    <w:rPr>
      <w:sz w:val="18"/>
      <w:szCs w:val="18"/>
    </w:rPr>
  </w:style>
  <w:style w:type="paragraph" w:styleId="6">
    <w:name w:val="header"/>
    <w:basedOn w:val="1"/>
    <w:link w:val="22"/>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26"/>
    <w:unhideWhenUsed/>
    <w:qFormat/>
    <w:uiPriority w:val="99"/>
    <w:rPr>
      <w:rFonts w:ascii="Courier New" w:hAnsi="Courier New" w:cs="Courier New"/>
      <w:sz w:val="20"/>
      <w:szCs w:val="20"/>
    </w:rPr>
  </w:style>
  <w:style w:type="paragraph" w:styleId="8">
    <w:name w:val="Normal (Web)"/>
    <w:basedOn w:val="1"/>
    <w:qFormat/>
    <w:uiPriority w:val="0"/>
    <w:pPr>
      <w:spacing w:before="100" w:beforeAutospacing="1" w:after="100" w:afterAutospacing="1"/>
      <w:jc w:val="left"/>
    </w:pPr>
    <w:rPr>
      <w:kern w:val="0"/>
      <w:sz w:val="24"/>
    </w:rPr>
  </w:style>
  <w:style w:type="table" w:styleId="10">
    <w:name w:val="Table Grid"/>
    <w:basedOn w:val="9"/>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locked/>
    <w:uiPriority w:val="0"/>
  </w:style>
  <w:style w:type="character" w:styleId="13">
    <w:name w:val="FollowedHyperlink"/>
    <w:basedOn w:val="11"/>
    <w:semiHidden/>
    <w:unhideWhenUsed/>
    <w:qFormat/>
    <w:uiPriority w:val="99"/>
    <w:rPr>
      <w:color w:val="666699"/>
      <w:u w:val="none"/>
    </w:rPr>
  </w:style>
  <w:style w:type="character" w:styleId="14">
    <w:name w:val="Emphasis"/>
    <w:basedOn w:val="11"/>
    <w:qFormat/>
    <w:locked/>
    <w:uiPriority w:val="0"/>
  </w:style>
  <w:style w:type="character" w:styleId="15">
    <w:name w:val="HTML Definition"/>
    <w:basedOn w:val="11"/>
    <w:semiHidden/>
    <w:unhideWhenUsed/>
    <w:uiPriority w:val="99"/>
  </w:style>
  <w:style w:type="character" w:styleId="16">
    <w:name w:val="HTML Acronym"/>
    <w:basedOn w:val="11"/>
    <w:semiHidden/>
    <w:unhideWhenUsed/>
    <w:qFormat/>
    <w:uiPriority w:val="99"/>
  </w:style>
  <w:style w:type="character" w:styleId="17">
    <w:name w:val="HTML Variable"/>
    <w:basedOn w:val="11"/>
    <w:semiHidden/>
    <w:unhideWhenUsed/>
    <w:qFormat/>
    <w:uiPriority w:val="99"/>
  </w:style>
  <w:style w:type="character" w:styleId="18">
    <w:name w:val="Hyperlink"/>
    <w:basedOn w:val="11"/>
    <w:semiHidden/>
    <w:unhideWhenUsed/>
    <w:qFormat/>
    <w:uiPriority w:val="99"/>
    <w:rPr>
      <w:color w:val="3377AA"/>
      <w:u w:val="none"/>
    </w:rPr>
  </w:style>
  <w:style w:type="character" w:styleId="19">
    <w:name w:val="HTML Code"/>
    <w:basedOn w:val="11"/>
    <w:semiHidden/>
    <w:unhideWhenUsed/>
    <w:qFormat/>
    <w:uiPriority w:val="99"/>
    <w:rPr>
      <w:rFonts w:ascii="Courier New" w:hAnsi="Courier New"/>
      <w:sz w:val="20"/>
    </w:rPr>
  </w:style>
  <w:style w:type="character" w:styleId="20">
    <w:name w:val="HTML Cite"/>
    <w:basedOn w:val="11"/>
    <w:semiHidden/>
    <w:unhideWhenUsed/>
    <w:uiPriority w:val="99"/>
  </w:style>
  <w:style w:type="character" w:customStyle="1" w:styleId="21">
    <w:name w:val="页脚 字符"/>
    <w:basedOn w:val="11"/>
    <w:link w:val="5"/>
    <w:qFormat/>
    <w:locked/>
    <w:uiPriority w:val="99"/>
    <w:rPr>
      <w:rFonts w:cs="Times New Roman"/>
      <w:sz w:val="18"/>
      <w:szCs w:val="18"/>
    </w:rPr>
  </w:style>
  <w:style w:type="character" w:customStyle="1" w:styleId="22">
    <w:name w:val="页眉 字符"/>
    <w:basedOn w:val="11"/>
    <w:link w:val="6"/>
    <w:qFormat/>
    <w:locked/>
    <w:uiPriority w:val="99"/>
    <w:rPr>
      <w:rFonts w:cs="Times New Roman"/>
      <w:sz w:val="18"/>
      <w:szCs w:val="18"/>
    </w:rPr>
  </w:style>
  <w:style w:type="paragraph" w:styleId="23">
    <w:name w:val="List Paragraph"/>
    <w:basedOn w:val="1"/>
    <w:qFormat/>
    <w:uiPriority w:val="99"/>
    <w:pPr>
      <w:ind w:firstLine="420" w:firstLineChars="200"/>
    </w:pPr>
  </w:style>
  <w:style w:type="character" w:customStyle="1" w:styleId="24">
    <w:name w:val="font11"/>
    <w:qFormat/>
    <w:uiPriority w:val="0"/>
    <w:rPr>
      <w:rFonts w:hint="default" w:ascii="Times New Roman" w:hAnsi="Times New Roman" w:cs="Times New Roman"/>
      <w:color w:val="000000"/>
      <w:sz w:val="18"/>
      <w:szCs w:val="18"/>
      <w:u w:val="none"/>
    </w:rPr>
  </w:style>
  <w:style w:type="paragraph" w:customStyle="1" w:styleId="25">
    <w:name w:val="Table Paragraph"/>
    <w:basedOn w:val="1"/>
    <w:qFormat/>
    <w:uiPriority w:val="1"/>
    <w:rPr>
      <w:rFonts w:ascii="宋体" w:hAnsi="宋体" w:cs="宋体"/>
      <w:lang w:val="zh-CN" w:bidi="zh-CN"/>
    </w:rPr>
  </w:style>
  <w:style w:type="character" w:customStyle="1" w:styleId="26">
    <w:name w:val="HTML 预设格式 字符"/>
    <w:basedOn w:val="11"/>
    <w:link w:val="7"/>
    <w:qFormat/>
    <w:uiPriority w:val="99"/>
    <w:rPr>
      <w:rFonts w:ascii="Courier New" w:hAnsi="Courier New" w:cs="Courier New"/>
      <w:kern w:val="2"/>
    </w:rPr>
  </w:style>
  <w:style w:type="character" w:customStyle="1" w:styleId="27">
    <w:name w:val="submit"/>
    <w:basedOn w:val="11"/>
    <w:qFormat/>
    <w:uiPriority w:val="0"/>
  </w:style>
  <w:style w:type="character" w:customStyle="1" w:styleId="28">
    <w:name w:val="now1"/>
    <w:basedOn w:val="11"/>
    <w:qFormat/>
    <w:uiPriority w:val="0"/>
  </w:style>
  <w:style w:type="character" w:customStyle="1" w:styleId="29">
    <w:name w:val="now2"/>
    <w:basedOn w:val="11"/>
    <w:uiPriority w:val="0"/>
  </w:style>
  <w:style w:type="character" w:customStyle="1" w:styleId="30">
    <w:name w:val="up2"/>
    <w:basedOn w:val="11"/>
    <w:qFormat/>
    <w:uiPriority w:val="0"/>
  </w:style>
  <w:style w:type="character" w:customStyle="1" w:styleId="31">
    <w:name w:val="reason"/>
    <w:basedOn w:val="11"/>
    <w:qFormat/>
    <w:uiPriority w:val="0"/>
    <w:rPr>
      <w:color w:val="999999"/>
    </w:rPr>
  </w:style>
  <w:style w:type="character" w:customStyle="1" w:styleId="32">
    <w:name w:val="inq"/>
    <w:basedOn w:val="11"/>
    <w:qFormat/>
    <w:uiPriority w:val="0"/>
    <w:rPr>
      <w:color w:val="333333"/>
    </w:rPr>
  </w:style>
  <w:style w:type="character" w:customStyle="1" w:styleId="33">
    <w:name w:val="inq1"/>
    <w:basedOn w:val="11"/>
    <w:qFormat/>
    <w:uiPriority w:val="0"/>
  </w:style>
  <w:style w:type="character" w:customStyle="1" w:styleId="34">
    <w:name w:val="info"/>
    <w:basedOn w:val="11"/>
    <w:qFormat/>
    <w:uiPriority w:val="0"/>
    <w:rPr>
      <w:color w:val="666666"/>
    </w:rPr>
  </w:style>
  <w:style w:type="character" w:customStyle="1" w:styleId="35">
    <w:name w:val="pl8"/>
    <w:basedOn w:val="11"/>
    <w:qFormat/>
    <w:uiPriority w:val="0"/>
  </w:style>
  <w:style w:type="character" w:customStyle="1" w:styleId="36">
    <w:name w:val="pl9"/>
    <w:basedOn w:val="11"/>
    <w:qFormat/>
    <w:uiPriority w:val="0"/>
  </w:style>
  <w:style w:type="character" w:customStyle="1" w:styleId="37">
    <w:name w:val="subject-rate2"/>
    <w:basedOn w:val="11"/>
    <w:qFormat/>
    <w:uiPriority w:val="0"/>
    <w:rPr>
      <w:color w:val="E09015"/>
    </w:rPr>
  </w:style>
  <w:style w:type="character" w:customStyle="1" w:styleId="38">
    <w:name w:val="info14"/>
    <w:basedOn w:val="11"/>
    <w:qFormat/>
    <w:uiPriority w:val="0"/>
    <w:rPr>
      <w:color w:val="666666"/>
    </w:rPr>
  </w:style>
  <w:style w:type="paragraph" w:customStyle="1" w:styleId="39">
    <w:name w:val="WPSOffice手动目录 1"/>
    <w:qFormat/>
    <w:uiPriority w:val="0"/>
    <w:pPr>
      <w:ind w:leftChars="0"/>
    </w:pPr>
    <w:rPr>
      <w:rFonts w:ascii="Times New Roman" w:hAnsi="Times New Roman" w:eastAsia="宋体" w:cs="Times New Roman"/>
      <w:sz w:val="20"/>
      <w:szCs w:val="20"/>
    </w:rPr>
  </w:style>
  <w:style w:type="paragraph" w:customStyle="1" w:styleId="40">
    <w:name w:val="WPSOffice手动目录 2"/>
    <w:qFormat/>
    <w:uiPriority w:val="0"/>
    <w:pPr>
      <w:ind w:leftChars="200"/>
    </w:pPr>
    <w:rPr>
      <w:rFonts w:ascii="Times New Roman" w:hAnsi="Times New Roman" w:eastAsia="宋体" w:cs="Times New Roman"/>
      <w:sz w:val="20"/>
      <w:szCs w:val="20"/>
    </w:rPr>
  </w:style>
  <w:style w:type="paragraph" w:customStyle="1" w:styleId="41">
    <w:name w:val="WPSOffice手动目录 3"/>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1792</Words>
  <Characters>10216</Characters>
  <Lines>85</Lines>
  <Paragraphs>23</Paragraphs>
  <TotalTime>44</TotalTime>
  <ScaleCrop>false</ScaleCrop>
  <LinksUpToDate>false</LinksUpToDate>
  <CharactersWithSpaces>11985</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2021-09-01T15:48:00Z</dcterms:created>
  <dc:creator>Microsoft</dc:creator>
  <cp:lastModifiedBy>缘玲</cp:lastModifiedBy>
  <cp:lastPrinted>2020-06-09T04:04:00Z</cp:lastPrinted>
  <dcterms:modified xsi:type="dcterms:W3CDTF">2021-10-19T03:33:09Z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AF6778AABB1C4FE3806AA2BD890FFD0C</vt:lpwstr>
  </property>
</Properties>
</file>